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4" w:type="dxa"/>
        <w:tblInd w:w="170" w:type="dxa"/>
        <w:tblLayout w:type="fixed"/>
        <w:tblLook w:val="0000" w:firstRow="0" w:lastRow="0" w:firstColumn="0" w:lastColumn="0" w:noHBand="0" w:noVBand="0"/>
      </w:tblPr>
      <w:tblGrid>
        <w:gridCol w:w="4758"/>
        <w:gridCol w:w="5036"/>
      </w:tblGrid>
      <w:tr w:rsidR="00E505AF" w:rsidRPr="00F453DC" w14:paraId="280D1256" w14:textId="77777777" w:rsidTr="002E489A">
        <w:trPr>
          <w:trHeight w:val="3349"/>
        </w:trPr>
        <w:tc>
          <w:tcPr>
            <w:tcW w:w="4758" w:type="dxa"/>
          </w:tcPr>
          <w:p w14:paraId="427CDCB6" w14:textId="77777777" w:rsidR="00E505AF" w:rsidRPr="00675BAE" w:rsidRDefault="00E505AF" w:rsidP="00F552A3">
            <w:pPr>
              <w:ind w:left="-108" w:firstLine="108"/>
              <w:jc w:val="both"/>
              <w:rPr>
                <w:b/>
                <w:bCs/>
                <w:sz w:val="24"/>
                <w:szCs w:val="24"/>
              </w:rPr>
            </w:pPr>
            <w:r w:rsidRPr="00675BAE">
              <w:rPr>
                <w:b/>
                <w:bCs/>
                <w:sz w:val="24"/>
                <w:szCs w:val="24"/>
              </w:rPr>
              <w:t>«УТВЕРЖДЕНЫ»</w:t>
            </w:r>
          </w:p>
          <w:p w14:paraId="4B2C0344" w14:textId="77777777" w:rsidR="00E505AF" w:rsidRPr="00675BAE" w:rsidRDefault="00C34E21" w:rsidP="00F552A3">
            <w:pPr>
              <w:ind w:left="-108" w:firstLine="108"/>
              <w:jc w:val="both"/>
              <w:rPr>
                <w:b/>
                <w:bCs/>
                <w:sz w:val="24"/>
                <w:szCs w:val="24"/>
              </w:rPr>
            </w:pPr>
            <w:r w:rsidRPr="00675BAE">
              <w:rPr>
                <w:b/>
                <w:bCs/>
                <w:sz w:val="24"/>
                <w:szCs w:val="24"/>
              </w:rPr>
              <w:t>Приказом генерального директора</w:t>
            </w:r>
          </w:p>
          <w:p w14:paraId="728616AD" w14:textId="2DC50CAD" w:rsidR="00C34E21" w:rsidRPr="00675BAE" w:rsidRDefault="00C34E21" w:rsidP="00F552A3">
            <w:pPr>
              <w:ind w:left="-108" w:firstLine="108"/>
              <w:jc w:val="both"/>
              <w:rPr>
                <w:b/>
                <w:bCs/>
                <w:sz w:val="24"/>
                <w:szCs w:val="24"/>
              </w:rPr>
            </w:pPr>
            <w:r w:rsidRPr="00675BAE">
              <w:rPr>
                <w:b/>
                <w:bCs/>
                <w:sz w:val="24"/>
                <w:szCs w:val="24"/>
              </w:rPr>
              <w:t>№</w:t>
            </w:r>
            <w:r w:rsidR="004D1E86" w:rsidRPr="00675BAE">
              <w:rPr>
                <w:b/>
                <w:bCs/>
                <w:sz w:val="24"/>
                <w:szCs w:val="24"/>
              </w:rPr>
              <w:t xml:space="preserve"> </w:t>
            </w:r>
            <w:r w:rsidR="001C69FC">
              <w:rPr>
                <w:b/>
                <w:bCs/>
                <w:sz w:val="24"/>
                <w:szCs w:val="24"/>
              </w:rPr>
              <w:t>6</w:t>
            </w:r>
            <w:r w:rsidR="005F37B5" w:rsidRPr="00675BAE">
              <w:rPr>
                <w:b/>
                <w:bCs/>
                <w:sz w:val="24"/>
                <w:szCs w:val="24"/>
              </w:rPr>
              <w:t xml:space="preserve"> </w:t>
            </w:r>
            <w:r w:rsidRPr="00675BAE">
              <w:rPr>
                <w:b/>
                <w:bCs/>
                <w:sz w:val="24"/>
                <w:szCs w:val="24"/>
              </w:rPr>
              <w:t xml:space="preserve">от </w:t>
            </w:r>
            <w:r w:rsidR="00420B95">
              <w:rPr>
                <w:b/>
                <w:bCs/>
                <w:sz w:val="24"/>
                <w:szCs w:val="24"/>
              </w:rPr>
              <w:t>10</w:t>
            </w:r>
            <w:r w:rsidRPr="00675BAE">
              <w:rPr>
                <w:b/>
                <w:bCs/>
                <w:sz w:val="24"/>
                <w:szCs w:val="24"/>
              </w:rPr>
              <w:t>.</w:t>
            </w:r>
            <w:r w:rsidR="003615D7" w:rsidRPr="00675BAE">
              <w:rPr>
                <w:b/>
                <w:bCs/>
                <w:sz w:val="24"/>
                <w:szCs w:val="24"/>
              </w:rPr>
              <w:t>0</w:t>
            </w:r>
            <w:r w:rsidR="002E3B4F" w:rsidRPr="00675BAE">
              <w:rPr>
                <w:b/>
                <w:bCs/>
                <w:sz w:val="24"/>
                <w:szCs w:val="24"/>
              </w:rPr>
              <w:t>9</w:t>
            </w:r>
            <w:r w:rsidRPr="00675BAE">
              <w:rPr>
                <w:b/>
                <w:bCs/>
                <w:sz w:val="24"/>
                <w:szCs w:val="24"/>
              </w:rPr>
              <w:t>.20</w:t>
            </w:r>
            <w:r w:rsidR="003615D7" w:rsidRPr="00675BAE">
              <w:rPr>
                <w:b/>
                <w:bCs/>
                <w:sz w:val="24"/>
                <w:szCs w:val="24"/>
              </w:rPr>
              <w:t>21</w:t>
            </w:r>
            <w:r w:rsidR="002E3B4F" w:rsidRPr="00675BAE">
              <w:rPr>
                <w:b/>
                <w:bCs/>
                <w:sz w:val="24"/>
                <w:szCs w:val="24"/>
              </w:rPr>
              <w:t xml:space="preserve"> г.</w:t>
            </w:r>
          </w:p>
          <w:p w14:paraId="1D20D5EC" w14:textId="77777777" w:rsidR="00E505AF" w:rsidRPr="00675BAE" w:rsidRDefault="00E505AF" w:rsidP="00F552A3">
            <w:pPr>
              <w:ind w:left="-108" w:firstLine="108"/>
              <w:jc w:val="both"/>
              <w:rPr>
                <w:b/>
                <w:bCs/>
                <w:sz w:val="24"/>
                <w:szCs w:val="24"/>
              </w:rPr>
            </w:pPr>
          </w:p>
          <w:p w14:paraId="0FBB87F1" w14:textId="77777777" w:rsidR="00E505AF" w:rsidRPr="00675BAE" w:rsidRDefault="00E505AF" w:rsidP="00F552A3">
            <w:pPr>
              <w:pStyle w:val="a5"/>
              <w:ind w:left="-108" w:firstLine="108"/>
              <w:rPr>
                <w:b/>
                <w:bCs/>
                <w:sz w:val="24"/>
                <w:szCs w:val="24"/>
              </w:rPr>
            </w:pPr>
            <w:r w:rsidRPr="00675BAE">
              <w:rPr>
                <w:b/>
                <w:bCs/>
                <w:sz w:val="24"/>
                <w:szCs w:val="24"/>
              </w:rPr>
              <w:t>____________________________</w:t>
            </w:r>
          </w:p>
          <w:p w14:paraId="43610B91" w14:textId="77777777" w:rsidR="00E505AF" w:rsidRPr="00675BAE" w:rsidRDefault="00E505AF" w:rsidP="00F552A3">
            <w:pPr>
              <w:ind w:left="-108" w:firstLine="108"/>
              <w:jc w:val="both"/>
              <w:rPr>
                <w:b/>
                <w:sz w:val="24"/>
                <w:szCs w:val="24"/>
              </w:rPr>
            </w:pPr>
            <w:r w:rsidRPr="00675BAE">
              <w:rPr>
                <w:b/>
                <w:sz w:val="24"/>
                <w:szCs w:val="24"/>
              </w:rPr>
              <w:t xml:space="preserve">Генеральный директор                                        </w:t>
            </w:r>
          </w:p>
          <w:p w14:paraId="7D058174" w14:textId="74BB9019" w:rsidR="00E505AF" w:rsidRPr="00675BAE" w:rsidRDefault="00B133DF" w:rsidP="00F552A3">
            <w:pPr>
              <w:ind w:left="-108" w:firstLine="108"/>
              <w:jc w:val="both"/>
              <w:rPr>
                <w:sz w:val="24"/>
                <w:szCs w:val="24"/>
              </w:rPr>
            </w:pPr>
            <w:r w:rsidRPr="00675BAE">
              <w:rPr>
                <w:sz w:val="24"/>
                <w:szCs w:val="24"/>
              </w:rPr>
              <w:t>АО «ГФТ ПИФ»</w:t>
            </w:r>
            <w:r w:rsidR="00E505AF" w:rsidRPr="00675BAE">
              <w:rPr>
                <w:sz w:val="24"/>
                <w:szCs w:val="24"/>
              </w:rPr>
              <w:t xml:space="preserve">                                                                                           </w:t>
            </w:r>
          </w:p>
          <w:p w14:paraId="705023F0" w14:textId="0B91E353" w:rsidR="00E505AF" w:rsidRPr="00675BAE" w:rsidRDefault="003615D7" w:rsidP="00F552A3">
            <w:pPr>
              <w:pStyle w:val="a5"/>
              <w:ind w:left="-108" w:firstLine="108"/>
              <w:rPr>
                <w:b/>
                <w:bCs/>
                <w:sz w:val="24"/>
                <w:szCs w:val="24"/>
              </w:rPr>
            </w:pPr>
            <w:r w:rsidRPr="00675BAE">
              <w:rPr>
                <w:sz w:val="24"/>
                <w:szCs w:val="24"/>
              </w:rPr>
              <w:t>Баранов Д.А</w:t>
            </w:r>
          </w:p>
          <w:p w14:paraId="4D7F9C2F" w14:textId="6BAC4C6C" w:rsidR="00E505AF" w:rsidRPr="00675BAE" w:rsidRDefault="00E505AF" w:rsidP="00F552A3">
            <w:pPr>
              <w:pStyle w:val="a5"/>
              <w:ind w:left="-108" w:firstLine="108"/>
              <w:rPr>
                <w:b/>
                <w:bCs/>
                <w:sz w:val="24"/>
                <w:szCs w:val="24"/>
              </w:rPr>
            </w:pPr>
            <w:r w:rsidRPr="00675BAE">
              <w:rPr>
                <w:b/>
                <w:bCs/>
                <w:sz w:val="24"/>
                <w:szCs w:val="24"/>
              </w:rPr>
              <w:t>«</w:t>
            </w:r>
            <w:r w:rsidR="00420B95">
              <w:rPr>
                <w:b/>
                <w:bCs/>
                <w:sz w:val="24"/>
                <w:szCs w:val="24"/>
              </w:rPr>
              <w:t>10</w:t>
            </w:r>
            <w:r w:rsidRPr="00675BAE">
              <w:rPr>
                <w:b/>
                <w:bCs/>
                <w:sz w:val="24"/>
                <w:szCs w:val="24"/>
              </w:rPr>
              <w:t xml:space="preserve">» </w:t>
            </w:r>
            <w:r w:rsidR="002E3B4F" w:rsidRPr="00675BAE">
              <w:rPr>
                <w:b/>
                <w:bCs/>
                <w:sz w:val="24"/>
                <w:szCs w:val="24"/>
              </w:rPr>
              <w:t>сентября</w:t>
            </w:r>
            <w:r w:rsidR="003615D7" w:rsidRPr="00675BAE">
              <w:rPr>
                <w:b/>
                <w:bCs/>
                <w:sz w:val="24"/>
                <w:szCs w:val="24"/>
              </w:rPr>
              <w:t xml:space="preserve"> </w:t>
            </w:r>
            <w:r w:rsidRPr="00675BAE">
              <w:rPr>
                <w:b/>
                <w:bCs/>
                <w:sz w:val="24"/>
                <w:szCs w:val="24"/>
              </w:rPr>
              <w:t>20</w:t>
            </w:r>
            <w:r w:rsidR="003615D7" w:rsidRPr="00675BAE">
              <w:rPr>
                <w:b/>
                <w:bCs/>
                <w:sz w:val="24"/>
                <w:szCs w:val="24"/>
              </w:rPr>
              <w:t>21</w:t>
            </w:r>
            <w:r w:rsidRPr="00675BAE">
              <w:rPr>
                <w:b/>
                <w:bCs/>
                <w:sz w:val="24"/>
                <w:szCs w:val="24"/>
              </w:rPr>
              <w:t xml:space="preserve"> г.</w:t>
            </w:r>
          </w:p>
          <w:p w14:paraId="3397836D" w14:textId="77777777" w:rsidR="00E505AF" w:rsidRPr="00675BAE" w:rsidRDefault="00E505AF" w:rsidP="00F552A3">
            <w:pPr>
              <w:spacing w:before="100" w:beforeAutospacing="1" w:after="100" w:afterAutospacing="1"/>
              <w:jc w:val="both"/>
              <w:rPr>
                <w:b/>
                <w:color w:val="00FF00"/>
                <w:sz w:val="24"/>
                <w:szCs w:val="24"/>
              </w:rPr>
            </w:pPr>
          </w:p>
          <w:p w14:paraId="5699C9F5" w14:textId="03B08534" w:rsidR="00586002" w:rsidRDefault="00586002" w:rsidP="00F552A3">
            <w:pPr>
              <w:spacing w:before="100" w:beforeAutospacing="1" w:after="100" w:afterAutospacing="1"/>
              <w:jc w:val="both"/>
              <w:rPr>
                <w:b/>
                <w:color w:val="00FF00"/>
                <w:sz w:val="24"/>
                <w:szCs w:val="24"/>
              </w:rPr>
            </w:pPr>
          </w:p>
          <w:p w14:paraId="25F2CAB9" w14:textId="77777777" w:rsidR="00675BAE" w:rsidRPr="00675BAE" w:rsidRDefault="00675BAE" w:rsidP="00F552A3">
            <w:pPr>
              <w:spacing w:before="100" w:beforeAutospacing="1" w:after="100" w:afterAutospacing="1"/>
              <w:jc w:val="both"/>
              <w:rPr>
                <w:b/>
                <w:color w:val="00FF00"/>
                <w:sz w:val="24"/>
                <w:szCs w:val="24"/>
              </w:rPr>
            </w:pPr>
            <w:bookmarkStart w:id="0" w:name="_GoBack"/>
            <w:bookmarkEnd w:id="0"/>
          </w:p>
          <w:p w14:paraId="64E5A247" w14:textId="77777777" w:rsidR="00586002" w:rsidRPr="00675BAE" w:rsidRDefault="00586002" w:rsidP="00F552A3">
            <w:pPr>
              <w:spacing w:before="100" w:beforeAutospacing="1" w:after="100" w:afterAutospacing="1"/>
              <w:jc w:val="both"/>
              <w:rPr>
                <w:b/>
                <w:color w:val="00FF00"/>
                <w:sz w:val="24"/>
                <w:szCs w:val="24"/>
              </w:rPr>
            </w:pPr>
          </w:p>
          <w:p w14:paraId="588F7BAC" w14:textId="77777777" w:rsidR="00586002" w:rsidRPr="00675BAE" w:rsidRDefault="00586002" w:rsidP="00F552A3">
            <w:pPr>
              <w:spacing w:before="100" w:beforeAutospacing="1" w:after="100" w:afterAutospacing="1"/>
              <w:jc w:val="both"/>
              <w:rPr>
                <w:b/>
                <w:color w:val="00FF00"/>
                <w:sz w:val="24"/>
                <w:szCs w:val="24"/>
              </w:rPr>
            </w:pPr>
          </w:p>
          <w:p w14:paraId="13885552" w14:textId="77777777" w:rsidR="00586002" w:rsidRPr="00675BAE" w:rsidRDefault="00586002" w:rsidP="00F552A3">
            <w:pPr>
              <w:spacing w:before="100" w:beforeAutospacing="1" w:after="100" w:afterAutospacing="1"/>
              <w:jc w:val="both"/>
              <w:rPr>
                <w:b/>
                <w:color w:val="00FF00"/>
                <w:sz w:val="24"/>
                <w:szCs w:val="24"/>
              </w:rPr>
            </w:pPr>
          </w:p>
        </w:tc>
        <w:tc>
          <w:tcPr>
            <w:tcW w:w="5036" w:type="dxa"/>
          </w:tcPr>
          <w:p w14:paraId="703DEA7A" w14:textId="77777777" w:rsidR="00E505AF" w:rsidRPr="00675BAE" w:rsidRDefault="00E505AF" w:rsidP="00F552A3">
            <w:pPr>
              <w:jc w:val="both"/>
              <w:rPr>
                <w:b/>
                <w:bCs/>
                <w:sz w:val="24"/>
                <w:szCs w:val="24"/>
              </w:rPr>
            </w:pPr>
            <w:r w:rsidRPr="00675BAE">
              <w:rPr>
                <w:b/>
                <w:bCs/>
                <w:sz w:val="24"/>
                <w:szCs w:val="24"/>
              </w:rPr>
              <w:t>«СОГЛАСОВАНО»</w:t>
            </w:r>
          </w:p>
          <w:p w14:paraId="1259334C" w14:textId="77777777" w:rsidR="00E505AF" w:rsidRPr="00675BAE" w:rsidRDefault="00E505AF" w:rsidP="00F552A3">
            <w:pPr>
              <w:jc w:val="both"/>
              <w:rPr>
                <w:b/>
                <w:bCs/>
                <w:sz w:val="24"/>
                <w:szCs w:val="24"/>
              </w:rPr>
            </w:pPr>
          </w:p>
          <w:p w14:paraId="0311B086" w14:textId="59ED79F4" w:rsidR="00E505AF" w:rsidRDefault="00E505AF" w:rsidP="00F552A3">
            <w:pPr>
              <w:jc w:val="both"/>
              <w:rPr>
                <w:b/>
                <w:bCs/>
                <w:sz w:val="24"/>
                <w:szCs w:val="24"/>
              </w:rPr>
            </w:pPr>
          </w:p>
          <w:p w14:paraId="066C6EC5" w14:textId="77777777" w:rsidR="00675BAE" w:rsidRPr="00675BAE" w:rsidRDefault="00675BAE" w:rsidP="00F552A3">
            <w:pPr>
              <w:jc w:val="both"/>
              <w:rPr>
                <w:b/>
                <w:bCs/>
                <w:sz w:val="24"/>
                <w:szCs w:val="24"/>
              </w:rPr>
            </w:pPr>
          </w:p>
          <w:p w14:paraId="58ADA3D9" w14:textId="77777777" w:rsidR="00E505AF" w:rsidRPr="00675BAE" w:rsidRDefault="00E505AF" w:rsidP="00F552A3">
            <w:pPr>
              <w:pStyle w:val="a5"/>
              <w:rPr>
                <w:b/>
                <w:bCs/>
                <w:sz w:val="24"/>
                <w:szCs w:val="24"/>
              </w:rPr>
            </w:pPr>
            <w:r w:rsidRPr="00675BAE">
              <w:rPr>
                <w:b/>
                <w:bCs/>
                <w:sz w:val="24"/>
                <w:szCs w:val="24"/>
              </w:rPr>
              <w:t>________________________</w:t>
            </w:r>
          </w:p>
          <w:p w14:paraId="1873AB41" w14:textId="77777777" w:rsidR="00E505AF" w:rsidRPr="00675BAE" w:rsidRDefault="00E505AF" w:rsidP="00F552A3">
            <w:pPr>
              <w:pStyle w:val="a5"/>
              <w:rPr>
                <w:b/>
                <w:bCs/>
                <w:sz w:val="24"/>
                <w:szCs w:val="24"/>
              </w:rPr>
            </w:pPr>
          </w:p>
          <w:p w14:paraId="287DAAEA" w14:textId="77777777" w:rsidR="00E505AF" w:rsidRPr="00675BAE" w:rsidRDefault="00733632" w:rsidP="00F552A3">
            <w:pPr>
              <w:jc w:val="both"/>
              <w:rPr>
                <w:b/>
                <w:sz w:val="24"/>
                <w:szCs w:val="24"/>
              </w:rPr>
            </w:pPr>
            <w:r w:rsidRPr="00675BAE">
              <w:rPr>
                <w:b/>
                <w:sz w:val="24"/>
                <w:szCs w:val="24"/>
              </w:rPr>
              <w:t>Генеральный директор</w:t>
            </w:r>
          </w:p>
          <w:p w14:paraId="7812A5BA" w14:textId="11CD27B3" w:rsidR="00E505AF" w:rsidRPr="00675BAE" w:rsidRDefault="003615D7" w:rsidP="00675BAE">
            <w:pPr>
              <w:rPr>
                <w:sz w:val="24"/>
                <w:szCs w:val="24"/>
              </w:rPr>
            </w:pPr>
            <w:r w:rsidRPr="00675BAE">
              <w:rPr>
                <w:sz w:val="24"/>
                <w:szCs w:val="24"/>
              </w:rPr>
              <w:t>Акционерное общество «Независимый Специализированный Депозитарий»</w:t>
            </w:r>
          </w:p>
          <w:p w14:paraId="7E6CBEC9" w14:textId="199346E9" w:rsidR="00A519D6" w:rsidRPr="00675BAE" w:rsidRDefault="003615D7" w:rsidP="00F552A3">
            <w:pPr>
              <w:pStyle w:val="a5"/>
              <w:rPr>
                <w:bCs/>
                <w:sz w:val="24"/>
                <w:szCs w:val="24"/>
              </w:rPr>
            </w:pPr>
            <w:r w:rsidRPr="00675BAE">
              <w:rPr>
                <w:bCs/>
                <w:sz w:val="24"/>
                <w:szCs w:val="24"/>
              </w:rPr>
              <w:t>Черемисина М.В.</w:t>
            </w:r>
          </w:p>
          <w:p w14:paraId="03581892" w14:textId="054E33AB" w:rsidR="00E505AF" w:rsidRPr="00675BAE" w:rsidRDefault="00E505AF" w:rsidP="00F552A3">
            <w:pPr>
              <w:pStyle w:val="a5"/>
              <w:rPr>
                <w:b/>
                <w:bCs/>
                <w:sz w:val="24"/>
                <w:szCs w:val="24"/>
              </w:rPr>
            </w:pPr>
            <w:r w:rsidRPr="00675BAE">
              <w:rPr>
                <w:b/>
                <w:bCs/>
                <w:sz w:val="24"/>
                <w:szCs w:val="24"/>
              </w:rPr>
              <w:t>«</w:t>
            </w:r>
            <w:r w:rsidR="00420B95">
              <w:rPr>
                <w:b/>
                <w:bCs/>
                <w:sz w:val="24"/>
                <w:szCs w:val="24"/>
              </w:rPr>
              <w:t>10</w:t>
            </w:r>
            <w:r w:rsidRPr="00675BAE">
              <w:rPr>
                <w:b/>
                <w:bCs/>
                <w:sz w:val="24"/>
                <w:szCs w:val="24"/>
              </w:rPr>
              <w:t xml:space="preserve">» </w:t>
            </w:r>
            <w:r w:rsidR="002E3B4F" w:rsidRPr="00675BAE">
              <w:rPr>
                <w:b/>
                <w:bCs/>
                <w:sz w:val="24"/>
                <w:szCs w:val="24"/>
              </w:rPr>
              <w:t>сентября</w:t>
            </w:r>
            <w:r w:rsidRPr="00675BAE">
              <w:rPr>
                <w:b/>
                <w:bCs/>
                <w:sz w:val="24"/>
                <w:szCs w:val="24"/>
              </w:rPr>
              <w:t xml:space="preserve"> 20</w:t>
            </w:r>
            <w:r w:rsidR="003615D7" w:rsidRPr="00675BAE">
              <w:rPr>
                <w:b/>
                <w:bCs/>
                <w:sz w:val="24"/>
                <w:szCs w:val="24"/>
              </w:rPr>
              <w:t>21</w:t>
            </w:r>
            <w:r w:rsidRPr="00675BAE">
              <w:rPr>
                <w:b/>
                <w:bCs/>
                <w:sz w:val="24"/>
                <w:szCs w:val="24"/>
              </w:rPr>
              <w:t xml:space="preserve"> г.</w:t>
            </w:r>
          </w:p>
          <w:p w14:paraId="65B33BE1" w14:textId="77777777" w:rsidR="00E505AF" w:rsidRPr="00675BAE" w:rsidRDefault="00E505AF" w:rsidP="00F552A3">
            <w:pPr>
              <w:pStyle w:val="a5"/>
              <w:ind w:left="-108" w:firstLine="108"/>
              <w:rPr>
                <w:b/>
                <w:bCs/>
                <w:sz w:val="24"/>
                <w:szCs w:val="24"/>
              </w:rPr>
            </w:pPr>
          </w:p>
        </w:tc>
      </w:tr>
    </w:tbl>
    <w:p w14:paraId="188540CA" w14:textId="77777777" w:rsidR="00586002" w:rsidRPr="002E3B4F" w:rsidRDefault="00586002" w:rsidP="00720A5E">
      <w:pPr>
        <w:widowControl w:val="0"/>
        <w:jc w:val="center"/>
        <w:rPr>
          <w:b/>
          <w:snapToGrid w:val="0"/>
          <w:sz w:val="24"/>
          <w:szCs w:val="24"/>
        </w:rPr>
      </w:pPr>
      <w:r w:rsidRPr="002E3B4F">
        <w:rPr>
          <w:b/>
          <w:snapToGrid w:val="0"/>
          <w:sz w:val="24"/>
          <w:szCs w:val="24"/>
        </w:rPr>
        <w:t>ПРАВИЛА</w:t>
      </w:r>
    </w:p>
    <w:p w14:paraId="4B134D2A" w14:textId="77777777" w:rsidR="003615D7" w:rsidRPr="002E3B4F" w:rsidRDefault="00586002" w:rsidP="00720A5E">
      <w:pPr>
        <w:widowControl w:val="0"/>
        <w:jc w:val="center"/>
        <w:rPr>
          <w:b/>
          <w:snapToGrid w:val="0"/>
          <w:sz w:val="24"/>
          <w:szCs w:val="24"/>
        </w:rPr>
      </w:pPr>
      <w:r w:rsidRPr="002E3B4F">
        <w:rPr>
          <w:b/>
          <w:snapToGrid w:val="0"/>
          <w:sz w:val="24"/>
          <w:szCs w:val="24"/>
        </w:rPr>
        <w:t xml:space="preserve">определения стоимости чистых активов </w:t>
      </w:r>
    </w:p>
    <w:p w14:paraId="3E841E8C" w14:textId="77777777" w:rsidR="003615D7" w:rsidRPr="002E3B4F" w:rsidRDefault="00E51E01" w:rsidP="00720A5E">
      <w:pPr>
        <w:widowControl w:val="0"/>
        <w:jc w:val="center"/>
        <w:rPr>
          <w:b/>
          <w:snapToGrid w:val="0"/>
          <w:sz w:val="24"/>
          <w:szCs w:val="24"/>
        </w:rPr>
      </w:pPr>
      <w:r w:rsidRPr="002E3B4F">
        <w:rPr>
          <w:b/>
          <w:snapToGrid w:val="0"/>
          <w:sz w:val="24"/>
          <w:szCs w:val="24"/>
        </w:rPr>
        <w:t>З</w:t>
      </w:r>
      <w:r w:rsidR="00B133DF" w:rsidRPr="002E3B4F">
        <w:rPr>
          <w:b/>
          <w:snapToGrid w:val="0"/>
          <w:sz w:val="24"/>
          <w:szCs w:val="24"/>
        </w:rPr>
        <w:t xml:space="preserve">акрытого </w:t>
      </w:r>
      <w:r w:rsidR="00586002" w:rsidRPr="002E3B4F">
        <w:rPr>
          <w:b/>
          <w:snapToGrid w:val="0"/>
          <w:sz w:val="24"/>
          <w:szCs w:val="24"/>
        </w:rPr>
        <w:t xml:space="preserve">паевого инвестиционного фонда </w:t>
      </w:r>
      <w:r w:rsidR="008732E3" w:rsidRPr="002E3B4F">
        <w:rPr>
          <w:b/>
          <w:snapToGrid w:val="0"/>
          <w:sz w:val="24"/>
          <w:szCs w:val="24"/>
        </w:rPr>
        <w:t>рентного</w:t>
      </w:r>
      <w:r w:rsidR="008732E3" w:rsidRPr="002E3B4F">
        <w:rPr>
          <w:b/>
          <w:sz w:val="24"/>
          <w:szCs w:val="24"/>
        </w:rPr>
        <w:t xml:space="preserve"> </w:t>
      </w:r>
      <w:r w:rsidR="00B133DF" w:rsidRPr="002E3B4F">
        <w:rPr>
          <w:b/>
          <w:sz w:val="24"/>
          <w:szCs w:val="24"/>
        </w:rPr>
        <w:t>«</w:t>
      </w:r>
      <w:r w:rsidR="008732E3" w:rsidRPr="002E3B4F">
        <w:rPr>
          <w:b/>
          <w:sz w:val="24"/>
          <w:szCs w:val="24"/>
        </w:rPr>
        <w:t xml:space="preserve">Тверская </w:t>
      </w:r>
      <w:r w:rsidR="00A519D6" w:rsidRPr="002E3B4F">
        <w:rPr>
          <w:b/>
          <w:sz w:val="24"/>
          <w:szCs w:val="24"/>
        </w:rPr>
        <w:t>земля</w:t>
      </w:r>
      <w:r w:rsidR="00B133DF" w:rsidRPr="002E3B4F">
        <w:rPr>
          <w:b/>
          <w:sz w:val="24"/>
          <w:szCs w:val="24"/>
        </w:rPr>
        <w:t>»</w:t>
      </w:r>
      <w:r w:rsidR="00B133DF" w:rsidRPr="002E3B4F">
        <w:rPr>
          <w:b/>
          <w:snapToGrid w:val="0"/>
          <w:sz w:val="24"/>
          <w:szCs w:val="24"/>
        </w:rPr>
        <w:t xml:space="preserve">  </w:t>
      </w:r>
    </w:p>
    <w:p w14:paraId="6D94B5FA" w14:textId="6483625E" w:rsidR="00586002" w:rsidRPr="002E3B4F" w:rsidRDefault="00586002" w:rsidP="00720A5E">
      <w:pPr>
        <w:widowControl w:val="0"/>
        <w:jc w:val="center"/>
        <w:rPr>
          <w:b/>
          <w:snapToGrid w:val="0"/>
          <w:sz w:val="24"/>
          <w:szCs w:val="24"/>
        </w:rPr>
      </w:pPr>
      <w:r w:rsidRPr="002E3B4F">
        <w:rPr>
          <w:b/>
          <w:snapToGrid w:val="0"/>
          <w:sz w:val="24"/>
          <w:szCs w:val="24"/>
        </w:rPr>
        <w:t xml:space="preserve">под управлением </w:t>
      </w:r>
      <w:r w:rsidR="00B133DF" w:rsidRPr="002E3B4F">
        <w:rPr>
          <w:b/>
          <w:snapToGrid w:val="0"/>
          <w:sz w:val="24"/>
          <w:szCs w:val="24"/>
        </w:rPr>
        <w:t>АО «ГФТ ПИФ»</w:t>
      </w:r>
    </w:p>
    <w:p w14:paraId="7D161ED8" w14:textId="77777777" w:rsidR="00720A5E" w:rsidRPr="002E3B4F" w:rsidRDefault="00720A5E" w:rsidP="00720A5E">
      <w:pPr>
        <w:widowControl w:val="0"/>
        <w:jc w:val="center"/>
        <w:rPr>
          <w:b/>
          <w:snapToGrid w:val="0"/>
          <w:sz w:val="24"/>
          <w:szCs w:val="24"/>
        </w:rPr>
      </w:pPr>
      <w:r w:rsidRPr="002E3B4F">
        <w:rPr>
          <w:b/>
          <w:snapToGrid w:val="0"/>
          <w:sz w:val="24"/>
          <w:szCs w:val="24"/>
        </w:rPr>
        <w:t>[паи фонда не предназначены для квалифицированных инвесторов]</w:t>
      </w:r>
    </w:p>
    <w:p w14:paraId="54AA3B61" w14:textId="576D5E74" w:rsidR="00365E41" w:rsidRPr="002E3B4F" w:rsidRDefault="00334E5D" w:rsidP="00720A5E">
      <w:pPr>
        <w:widowControl w:val="0"/>
        <w:jc w:val="center"/>
        <w:rPr>
          <w:b/>
          <w:snapToGrid w:val="0"/>
          <w:sz w:val="24"/>
          <w:szCs w:val="24"/>
        </w:rPr>
      </w:pPr>
      <w:r w:rsidRPr="002E3B4F">
        <w:rPr>
          <w:b/>
          <w:snapToGrid w:val="0"/>
          <w:sz w:val="24"/>
          <w:szCs w:val="24"/>
        </w:rPr>
        <w:t xml:space="preserve">в новой редакции </w:t>
      </w:r>
      <w:r w:rsidR="00365E41" w:rsidRPr="002E3B4F">
        <w:rPr>
          <w:b/>
          <w:snapToGrid w:val="0"/>
          <w:sz w:val="24"/>
          <w:szCs w:val="24"/>
        </w:rPr>
        <w:t xml:space="preserve">от </w:t>
      </w:r>
      <w:r w:rsidR="004A225B">
        <w:rPr>
          <w:b/>
          <w:snapToGrid w:val="0"/>
          <w:sz w:val="24"/>
          <w:szCs w:val="24"/>
        </w:rPr>
        <w:t>20</w:t>
      </w:r>
      <w:r w:rsidR="00365E41" w:rsidRPr="002E3B4F">
        <w:rPr>
          <w:b/>
          <w:snapToGrid w:val="0"/>
          <w:sz w:val="24"/>
          <w:szCs w:val="24"/>
        </w:rPr>
        <w:t>.</w:t>
      </w:r>
      <w:r w:rsidR="003615D7" w:rsidRPr="002E3B4F">
        <w:rPr>
          <w:b/>
          <w:snapToGrid w:val="0"/>
          <w:sz w:val="24"/>
          <w:szCs w:val="24"/>
        </w:rPr>
        <w:t>0</w:t>
      </w:r>
      <w:r w:rsidR="002E3B4F">
        <w:rPr>
          <w:b/>
          <w:snapToGrid w:val="0"/>
          <w:sz w:val="24"/>
          <w:szCs w:val="24"/>
        </w:rPr>
        <w:t>9</w:t>
      </w:r>
      <w:r w:rsidR="00365E41" w:rsidRPr="002E3B4F">
        <w:rPr>
          <w:b/>
          <w:snapToGrid w:val="0"/>
          <w:sz w:val="24"/>
          <w:szCs w:val="24"/>
        </w:rPr>
        <w:t>.20</w:t>
      </w:r>
      <w:r w:rsidR="003615D7" w:rsidRPr="002E3B4F">
        <w:rPr>
          <w:b/>
          <w:snapToGrid w:val="0"/>
          <w:sz w:val="24"/>
          <w:szCs w:val="24"/>
        </w:rPr>
        <w:t>21</w:t>
      </w:r>
      <w:r w:rsidR="00365E41" w:rsidRPr="002E3B4F">
        <w:rPr>
          <w:b/>
          <w:snapToGrid w:val="0"/>
          <w:sz w:val="24"/>
          <w:szCs w:val="24"/>
        </w:rPr>
        <w:t>г.</w:t>
      </w:r>
    </w:p>
    <w:p w14:paraId="21B4DC45" w14:textId="77777777" w:rsidR="00DB4E38" w:rsidRPr="002E3B4F" w:rsidRDefault="00DB4E38" w:rsidP="00F552A3">
      <w:pPr>
        <w:widowControl w:val="0"/>
        <w:jc w:val="both"/>
        <w:rPr>
          <w:b/>
          <w:snapToGrid w:val="0"/>
          <w:sz w:val="24"/>
          <w:szCs w:val="24"/>
        </w:rPr>
      </w:pPr>
    </w:p>
    <w:p w14:paraId="3273095A" w14:textId="77777777" w:rsidR="00DB4E38" w:rsidRPr="002E3B4F" w:rsidRDefault="00DB4E38" w:rsidP="00F552A3">
      <w:pPr>
        <w:widowControl w:val="0"/>
        <w:jc w:val="both"/>
        <w:rPr>
          <w:b/>
          <w:snapToGrid w:val="0"/>
          <w:sz w:val="24"/>
          <w:szCs w:val="24"/>
        </w:rPr>
      </w:pPr>
    </w:p>
    <w:p w14:paraId="023A83B6" w14:textId="77777777" w:rsidR="008E6A46" w:rsidRPr="002E3B4F" w:rsidRDefault="008E6A46" w:rsidP="00F552A3">
      <w:pPr>
        <w:widowControl w:val="0"/>
        <w:jc w:val="both"/>
        <w:rPr>
          <w:b/>
          <w:snapToGrid w:val="0"/>
          <w:sz w:val="24"/>
          <w:szCs w:val="24"/>
        </w:rPr>
      </w:pPr>
    </w:p>
    <w:p w14:paraId="19DB9192" w14:textId="77777777" w:rsidR="008E6A46" w:rsidRPr="002E3B4F" w:rsidRDefault="008E6A46" w:rsidP="00F552A3">
      <w:pPr>
        <w:widowControl w:val="0"/>
        <w:jc w:val="both"/>
        <w:rPr>
          <w:b/>
          <w:snapToGrid w:val="0"/>
          <w:sz w:val="24"/>
          <w:szCs w:val="24"/>
        </w:rPr>
      </w:pPr>
    </w:p>
    <w:p w14:paraId="176C4737" w14:textId="77777777" w:rsidR="008E6A46" w:rsidRPr="002E3B4F" w:rsidRDefault="008E6A46" w:rsidP="00F552A3">
      <w:pPr>
        <w:widowControl w:val="0"/>
        <w:jc w:val="both"/>
        <w:rPr>
          <w:b/>
          <w:snapToGrid w:val="0"/>
          <w:sz w:val="24"/>
          <w:szCs w:val="24"/>
        </w:rPr>
      </w:pPr>
    </w:p>
    <w:p w14:paraId="2FF4C3CD" w14:textId="77777777" w:rsidR="008E6A46" w:rsidRPr="002E3B4F" w:rsidRDefault="008E6A46" w:rsidP="00F552A3">
      <w:pPr>
        <w:widowControl w:val="0"/>
        <w:jc w:val="both"/>
        <w:rPr>
          <w:b/>
          <w:snapToGrid w:val="0"/>
          <w:sz w:val="24"/>
          <w:szCs w:val="24"/>
        </w:rPr>
      </w:pPr>
    </w:p>
    <w:p w14:paraId="5C085980" w14:textId="77777777" w:rsidR="008E6A46" w:rsidRPr="002E3B4F" w:rsidRDefault="008E6A46" w:rsidP="00F552A3">
      <w:pPr>
        <w:widowControl w:val="0"/>
        <w:jc w:val="both"/>
        <w:rPr>
          <w:b/>
          <w:snapToGrid w:val="0"/>
          <w:sz w:val="24"/>
          <w:szCs w:val="24"/>
        </w:rPr>
      </w:pPr>
    </w:p>
    <w:p w14:paraId="475E6F06" w14:textId="77777777" w:rsidR="008E6A46" w:rsidRPr="002E3B4F" w:rsidRDefault="008E6A46" w:rsidP="00F552A3">
      <w:pPr>
        <w:widowControl w:val="0"/>
        <w:jc w:val="both"/>
        <w:rPr>
          <w:b/>
          <w:snapToGrid w:val="0"/>
          <w:sz w:val="24"/>
          <w:szCs w:val="24"/>
        </w:rPr>
      </w:pPr>
    </w:p>
    <w:p w14:paraId="0CD605C3" w14:textId="77777777" w:rsidR="008E6A46" w:rsidRPr="002E3B4F" w:rsidRDefault="008E6A46" w:rsidP="00F552A3">
      <w:pPr>
        <w:widowControl w:val="0"/>
        <w:jc w:val="both"/>
        <w:rPr>
          <w:b/>
          <w:snapToGrid w:val="0"/>
          <w:sz w:val="24"/>
          <w:szCs w:val="24"/>
        </w:rPr>
      </w:pPr>
    </w:p>
    <w:p w14:paraId="09A7AF62" w14:textId="77777777" w:rsidR="008E6A46" w:rsidRPr="002E3B4F" w:rsidRDefault="008E6A46" w:rsidP="00F552A3">
      <w:pPr>
        <w:widowControl w:val="0"/>
        <w:jc w:val="both"/>
        <w:rPr>
          <w:b/>
          <w:snapToGrid w:val="0"/>
          <w:sz w:val="24"/>
          <w:szCs w:val="24"/>
        </w:rPr>
      </w:pPr>
    </w:p>
    <w:p w14:paraId="00FFF628" w14:textId="77777777" w:rsidR="008E6A46" w:rsidRPr="002E3B4F" w:rsidRDefault="008E6A46" w:rsidP="00F552A3">
      <w:pPr>
        <w:widowControl w:val="0"/>
        <w:jc w:val="both"/>
        <w:rPr>
          <w:b/>
          <w:snapToGrid w:val="0"/>
          <w:sz w:val="24"/>
          <w:szCs w:val="24"/>
        </w:rPr>
      </w:pPr>
    </w:p>
    <w:p w14:paraId="76930ECE" w14:textId="77777777" w:rsidR="008E6A46" w:rsidRPr="002E3B4F" w:rsidRDefault="008E6A46" w:rsidP="00F552A3">
      <w:pPr>
        <w:widowControl w:val="0"/>
        <w:jc w:val="both"/>
        <w:rPr>
          <w:b/>
          <w:snapToGrid w:val="0"/>
          <w:sz w:val="24"/>
          <w:szCs w:val="24"/>
        </w:rPr>
      </w:pPr>
    </w:p>
    <w:p w14:paraId="02ABF079" w14:textId="77777777" w:rsidR="008E6A46" w:rsidRPr="002E3B4F" w:rsidRDefault="008E6A46" w:rsidP="00F552A3">
      <w:pPr>
        <w:widowControl w:val="0"/>
        <w:jc w:val="both"/>
        <w:rPr>
          <w:b/>
          <w:snapToGrid w:val="0"/>
          <w:sz w:val="24"/>
          <w:szCs w:val="24"/>
        </w:rPr>
      </w:pPr>
    </w:p>
    <w:p w14:paraId="193505BC" w14:textId="77777777" w:rsidR="008E6A46" w:rsidRPr="002E3B4F" w:rsidRDefault="008E6A46" w:rsidP="00F552A3">
      <w:pPr>
        <w:widowControl w:val="0"/>
        <w:jc w:val="both"/>
        <w:rPr>
          <w:b/>
          <w:snapToGrid w:val="0"/>
          <w:sz w:val="24"/>
          <w:szCs w:val="24"/>
        </w:rPr>
      </w:pPr>
    </w:p>
    <w:p w14:paraId="2229C47C" w14:textId="77777777" w:rsidR="008E6A46" w:rsidRPr="002E3B4F" w:rsidRDefault="008E6A46" w:rsidP="00F552A3">
      <w:pPr>
        <w:widowControl w:val="0"/>
        <w:jc w:val="both"/>
        <w:rPr>
          <w:b/>
          <w:snapToGrid w:val="0"/>
          <w:sz w:val="24"/>
          <w:szCs w:val="24"/>
        </w:rPr>
      </w:pPr>
    </w:p>
    <w:p w14:paraId="37638298" w14:textId="77777777" w:rsidR="008E6A46" w:rsidRPr="002E3B4F" w:rsidRDefault="008E6A46" w:rsidP="00F552A3">
      <w:pPr>
        <w:widowControl w:val="0"/>
        <w:jc w:val="both"/>
        <w:rPr>
          <w:b/>
          <w:snapToGrid w:val="0"/>
          <w:sz w:val="24"/>
          <w:szCs w:val="24"/>
        </w:rPr>
      </w:pPr>
    </w:p>
    <w:p w14:paraId="7F95C7DF" w14:textId="77777777" w:rsidR="008E6A46" w:rsidRPr="002E3B4F" w:rsidRDefault="008E6A46" w:rsidP="00F552A3">
      <w:pPr>
        <w:widowControl w:val="0"/>
        <w:jc w:val="both"/>
        <w:rPr>
          <w:b/>
          <w:snapToGrid w:val="0"/>
          <w:sz w:val="24"/>
          <w:szCs w:val="24"/>
        </w:rPr>
      </w:pPr>
    </w:p>
    <w:p w14:paraId="3021C13B" w14:textId="77777777" w:rsidR="008E6A46" w:rsidRPr="002E3B4F" w:rsidRDefault="008E6A46" w:rsidP="00F552A3">
      <w:pPr>
        <w:widowControl w:val="0"/>
        <w:jc w:val="both"/>
        <w:rPr>
          <w:b/>
          <w:snapToGrid w:val="0"/>
          <w:sz w:val="24"/>
          <w:szCs w:val="24"/>
        </w:rPr>
      </w:pPr>
    </w:p>
    <w:p w14:paraId="19FEBACB" w14:textId="77777777" w:rsidR="008E6A46" w:rsidRPr="002E3B4F" w:rsidRDefault="008E6A46" w:rsidP="00F552A3">
      <w:pPr>
        <w:widowControl w:val="0"/>
        <w:jc w:val="both"/>
        <w:rPr>
          <w:b/>
          <w:snapToGrid w:val="0"/>
          <w:sz w:val="24"/>
          <w:szCs w:val="24"/>
        </w:rPr>
      </w:pPr>
    </w:p>
    <w:p w14:paraId="5C50C6BA" w14:textId="77777777" w:rsidR="008E6A46" w:rsidRPr="002E3B4F" w:rsidRDefault="008E6A46" w:rsidP="00F552A3">
      <w:pPr>
        <w:widowControl w:val="0"/>
        <w:jc w:val="both"/>
        <w:rPr>
          <w:b/>
          <w:snapToGrid w:val="0"/>
          <w:sz w:val="24"/>
          <w:szCs w:val="24"/>
        </w:rPr>
      </w:pPr>
    </w:p>
    <w:p w14:paraId="21E4A444" w14:textId="77777777" w:rsidR="008E6A46" w:rsidRPr="002E3B4F" w:rsidRDefault="008E6A46" w:rsidP="00F552A3">
      <w:pPr>
        <w:widowControl w:val="0"/>
        <w:jc w:val="both"/>
        <w:rPr>
          <w:b/>
          <w:snapToGrid w:val="0"/>
          <w:sz w:val="24"/>
          <w:szCs w:val="24"/>
        </w:rPr>
      </w:pPr>
    </w:p>
    <w:p w14:paraId="5B7E7E3F" w14:textId="77777777" w:rsidR="00FF586F" w:rsidRPr="002E3B4F" w:rsidRDefault="00FF586F" w:rsidP="00F552A3">
      <w:pPr>
        <w:jc w:val="both"/>
        <w:rPr>
          <w:b/>
          <w:snapToGrid w:val="0"/>
          <w:sz w:val="24"/>
          <w:szCs w:val="24"/>
        </w:rPr>
      </w:pPr>
    </w:p>
    <w:p w14:paraId="1EBE23E9" w14:textId="79B0CB79" w:rsidR="002E3B4F" w:rsidRDefault="002E3B4F">
      <w:pPr>
        <w:suppressAutoHyphens w:val="0"/>
        <w:autoSpaceDE/>
        <w:spacing w:after="200" w:line="276" w:lineRule="auto"/>
        <w:rPr>
          <w:b/>
          <w:snapToGrid w:val="0"/>
          <w:sz w:val="24"/>
          <w:szCs w:val="24"/>
        </w:rPr>
      </w:pPr>
    </w:p>
    <w:p w14:paraId="2E37398E" w14:textId="7986AC75" w:rsidR="003E18EC" w:rsidRPr="002E3B4F" w:rsidRDefault="00C0118C" w:rsidP="00C0118C">
      <w:pPr>
        <w:pStyle w:val="10"/>
        <w:pageBreakBefore/>
        <w:tabs>
          <w:tab w:val="left" w:pos="0"/>
        </w:tabs>
        <w:jc w:val="left"/>
        <w:rPr>
          <w:sz w:val="22"/>
          <w:szCs w:val="22"/>
        </w:rPr>
      </w:pPr>
      <w:bookmarkStart w:id="1" w:name="_Toc82098529"/>
      <w:r>
        <w:rPr>
          <w:sz w:val="22"/>
          <w:szCs w:val="22"/>
        </w:rPr>
        <w:lastRenderedPageBreak/>
        <w:t>1.</w:t>
      </w:r>
      <w:r>
        <w:rPr>
          <w:sz w:val="22"/>
          <w:szCs w:val="22"/>
        </w:rPr>
        <w:tab/>
      </w:r>
      <w:r w:rsidR="00C568DD" w:rsidRPr="002E3B4F">
        <w:rPr>
          <w:sz w:val="22"/>
          <w:szCs w:val="22"/>
        </w:rPr>
        <w:t>Общие положения.</w:t>
      </w:r>
      <w:bookmarkEnd w:id="1"/>
    </w:p>
    <w:p w14:paraId="17A7D455" w14:textId="542E686B" w:rsidR="000A1520" w:rsidRPr="00F453DC" w:rsidRDefault="00851DD3" w:rsidP="00C97C04">
      <w:pPr>
        <w:pStyle w:val="ConsPlusNormal"/>
        <w:spacing w:line="360" w:lineRule="auto"/>
        <w:ind w:firstLine="567"/>
        <w:jc w:val="both"/>
        <w:rPr>
          <w:sz w:val="22"/>
          <w:szCs w:val="22"/>
        </w:rPr>
      </w:pPr>
      <w:r w:rsidRPr="00F453DC">
        <w:rPr>
          <w:sz w:val="22"/>
          <w:szCs w:val="22"/>
        </w:rPr>
        <w:t xml:space="preserve">Настоящие Правила определения </w:t>
      </w:r>
      <w:r w:rsidR="000D1FB7" w:rsidRPr="001E01CD">
        <w:rPr>
          <w:sz w:val="22"/>
          <w:szCs w:val="22"/>
        </w:rPr>
        <w:t xml:space="preserve">стоимости </w:t>
      </w:r>
      <w:r w:rsidRPr="001E01CD">
        <w:rPr>
          <w:sz w:val="22"/>
          <w:szCs w:val="22"/>
        </w:rPr>
        <w:t>чистых активов</w:t>
      </w:r>
      <w:r w:rsidR="003615D7" w:rsidRPr="00F453DC">
        <w:rPr>
          <w:sz w:val="22"/>
          <w:szCs w:val="22"/>
        </w:rPr>
        <w:t xml:space="preserve"> с учетом изменений и дополнения в них</w:t>
      </w:r>
      <w:r w:rsidRPr="00F453DC">
        <w:rPr>
          <w:sz w:val="22"/>
          <w:szCs w:val="22"/>
        </w:rPr>
        <w:t xml:space="preserve"> (далее – «</w:t>
      </w:r>
      <w:r w:rsidRPr="00C875F5">
        <w:rPr>
          <w:sz w:val="22"/>
          <w:szCs w:val="22"/>
        </w:rPr>
        <w:t>Правила»</w:t>
      </w:r>
      <w:r w:rsidR="00C875F5" w:rsidRPr="00C875F5">
        <w:rPr>
          <w:sz w:val="22"/>
          <w:szCs w:val="22"/>
        </w:rPr>
        <w:t xml:space="preserve"> или «Правила определения СЧА»</w:t>
      </w:r>
      <w:r w:rsidRPr="00C875F5">
        <w:rPr>
          <w:sz w:val="22"/>
          <w:szCs w:val="22"/>
        </w:rPr>
        <w:t>) Закрытого</w:t>
      </w:r>
      <w:r w:rsidRPr="00F453DC">
        <w:rPr>
          <w:sz w:val="22"/>
          <w:szCs w:val="22"/>
        </w:rPr>
        <w:t xml:space="preserve"> паевого инвестиционного фонда </w:t>
      </w:r>
      <w:r w:rsidR="00733632" w:rsidRPr="00F453DC">
        <w:rPr>
          <w:sz w:val="22"/>
          <w:szCs w:val="22"/>
        </w:rPr>
        <w:t>рентного</w:t>
      </w:r>
      <w:r w:rsidRPr="00F453DC">
        <w:rPr>
          <w:sz w:val="22"/>
          <w:szCs w:val="22"/>
        </w:rPr>
        <w:t xml:space="preserve"> «</w:t>
      </w:r>
      <w:r w:rsidR="00733632" w:rsidRPr="00F453DC">
        <w:rPr>
          <w:sz w:val="22"/>
          <w:szCs w:val="22"/>
        </w:rPr>
        <w:t xml:space="preserve">Тверская </w:t>
      </w:r>
      <w:r w:rsidR="00E3400B" w:rsidRPr="00F453DC">
        <w:rPr>
          <w:sz w:val="22"/>
          <w:szCs w:val="22"/>
        </w:rPr>
        <w:t>земля</w:t>
      </w:r>
      <w:r w:rsidRPr="00F453DC">
        <w:rPr>
          <w:sz w:val="22"/>
          <w:szCs w:val="22"/>
        </w:rPr>
        <w:t xml:space="preserve">» (далее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w:t>
      </w:r>
      <w:r w:rsidR="003615D7" w:rsidRPr="00F453DC">
        <w:rPr>
          <w:sz w:val="22"/>
          <w:szCs w:val="22"/>
        </w:rPr>
        <w:t>в соответствии с Федеральным законом "Об инвестиционных фондах"  N 156-ФЗ от 29 ноября 2001 года (далее - Федеральный закон "Об инвестиционных фондах"), и принятыми в соответствии с ними нормативными актами.</w:t>
      </w:r>
    </w:p>
    <w:p w14:paraId="1C897465" w14:textId="5FFA1B1E" w:rsidR="005E7652" w:rsidRPr="00F453DC" w:rsidRDefault="00851DD3" w:rsidP="0026080A">
      <w:pPr>
        <w:pStyle w:val="a7"/>
        <w:numPr>
          <w:ilvl w:val="1"/>
          <w:numId w:val="1"/>
        </w:numPr>
        <w:spacing w:line="360" w:lineRule="auto"/>
        <w:ind w:left="0" w:firstLine="0"/>
        <w:contextualSpacing/>
        <w:jc w:val="both"/>
        <w:rPr>
          <w:rFonts w:ascii="Times New Roman" w:hAnsi="Times New Roman"/>
        </w:rPr>
      </w:pPr>
      <w:r w:rsidRPr="00F453DC">
        <w:rPr>
          <w:rFonts w:ascii="Times New Roman" w:hAnsi="Times New Roman"/>
        </w:rPr>
        <w:t xml:space="preserve">Настоящие Правила определения СЧА применяются с </w:t>
      </w:r>
      <w:r w:rsidR="00C33632">
        <w:rPr>
          <w:rFonts w:ascii="Times New Roman" w:hAnsi="Times New Roman"/>
          <w:b/>
        </w:rPr>
        <w:t>20</w:t>
      </w:r>
      <w:r w:rsidRPr="00E14581">
        <w:rPr>
          <w:rFonts w:ascii="Times New Roman" w:hAnsi="Times New Roman"/>
          <w:b/>
        </w:rPr>
        <w:t xml:space="preserve"> </w:t>
      </w:r>
      <w:r w:rsidR="002E3B4F" w:rsidRPr="00E14581">
        <w:rPr>
          <w:rFonts w:ascii="Times New Roman" w:hAnsi="Times New Roman"/>
          <w:b/>
        </w:rPr>
        <w:t>сентября</w:t>
      </w:r>
      <w:r w:rsidRPr="00E14581">
        <w:rPr>
          <w:rFonts w:ascii="Times New Roman" w:hAnsi="Times New Roman"/>
          <w:b/>
        </w:rPr>
        <w:t xml:space="preserve"> 20</w:t>
      </w:r>
      <w:r w:rsidR="003615D7" w:rsidRPr="00E14581">
        <w:rPr>
          <w:rFonts w:ascii="Times New Roman" w:hAnsi="Times New Roman"/>
          <w:b/>
        </w:rPr>
        <w:t>21</w:t>
      </w:r>
      <w:r w:rsidRPr="00E14581">
        <w:rPr>
          <w:rFonts w:ascii="Times New Roman" w:hAnsi="Times New Roman"/>
          <w:b/>
        </w:rPr>
        <w:t xml:space="preserve"> года</w:t>
      </w:r>
      <w:r w:rsidRPr="00F453DC">
        <w:rPr>
          <w:rFonts w:ascii="Times New Roman" w:hAnsi="Times New Roman"/>
        </w:rPr>
        <w:t>.</w:t>
      </w:r>
    </w:p>
    <w:p w14:paraId="604308AA" w14:textId="5A14FC2A" w:rsidR="00C568DD" w:rsidRPr="00F453DC" w:rsidRDefault="00851DD3" w:rsidP="0026080A">
      <w:pPr>
        <w:pStyle w:val="a7"/>
        <w:numPr>
          <w:ilvl w:val="1"/>
          <w:numId w:val="1"/>
        </w:numPr>
        <w:autoSpaceDN w:val="0"/>
        <w:adjustRightInd w:val="0"/>
        <w:spacing w:line="360" w:lineRule="auto"/>
        <w:ind w:left="0" w:firstLine="0"/>
        <w:contextualSpacing/>
        <w:jc w:val="both"/>
        <w:rPr>
          <w:rFonts w:ascii="Times New Roman" w:eastAsiaTheme="minorHAnsi" w:hAnsi="Times New Roman"/>
          <w:strike/>
        </w:rPr>
      </w:pPr>
      <w:r w:rsidRPr="00F453DC">
        <w:rPr>
          <w:rFonts w:ascii="Times New Roman" w:hAnsi="Times New Roman"/>
        </w:rPr>
        <w:t xml:space="preserve">Стоимость чистых активов Фонда определяется по состоянию на </w:t>
      </w:r>
      <w:r w:rsidR="00EE40E0" w:rsidRPr="00F453DC">
        <w:rPr>
          <w:rFonts w:ascii="Times New Roman" w:hAnsi="Times New Roman"/>
        </w:rPr>
        <w:t>23</w:t>
      </w:r>
      <w:r w:rsidRPr="00F453DC">
        <w:rPr>
          <w:rFonts w:ascii="Times New Roman" w:hAnsi="Times New Roman"/>
        </w:rPr>
        <w:t xml:space="preserve"> часа </w:t>
      </w:r>
      <w:r w:rsidR="00EE40E0" w:rsidRPr="00F453DC">
        <w:rPr>
          <w:rFonts w:ascii="Times New Roman" w:hAnsi="Times New Roman"/>
        </w:rPr>
        <w:t>59</w:t>
      </w:r>
      <w:r w:rsidRPr="00F453DC">
        <w:rPr>
          <w:rFonts w:ascii="Times New Roman" w:hAnsi="Times New Roman"/>
        </w:rPr>
        <w:t xml:space="preserve"> мин. </w:t>
      </w:r>
      <w:r w:rsidR="00DB57D9" w:rsidRPr="00F453DC">
        <w:rPr>
          <w:rFonts w:ascii="Times New Roman" w:hAnsi="Times New Roman"/>
        </w:rPr>
        <w:t xml:space="preserve">по </w:t>
      </w:r>
      <w:r w:rsidRPr="00F453DC">
        <w:rPr>
          <w:rFonts w:ascii="Times New Roman" w:hAnsi="Times New Roman"/>
        </w:rPr>
        <w:t>московск</w:t>
      </w:r>
      <w:r w:rsidR="00DB57D9" w:rsidRPr="00F453DC">
        <w:rPr>
          <w:rFonts w:ascii="Times New Roman" w:hAnsi="Times New Roman"/>
        </w:rPr>
        <w:t>ому</w:t>
      </w:r>
      <w:r w:rsidR="001002AA" w:rsidRPr="00F453DC">
        <w:rPr>
          <w:rFonts w:ascii="Times New Roman" w:hAnsi="Times New Roman"/>
        </w:rPr>
        <w:t xml:space="preserve"> времени. </w:t>
      </w:r>
    </w:p>
    <w:p w14:paraId="06B04C46" w14:textId="3A0F912C" w:rsidR="009B119F" w:rsidRPr="00F453DC" w:rsidRDefault="001002AA" w:rsidP="0026080A">
      <w:pPr>
        <w:pStyle w:val="a7"/>
        <w:numPr>
          <w:ilvl w:val="1"/>
          <w:numId w:val="1"/>
        </w:numPr>
        <w:autoSpaceDN w:val="0"/>
        <w:adjustRightInd w:val="0"/>
        <w:spacing w:line="360" w:lineRule="auto"/>
        <w:ind w:left="0" w:firstLine="0"/>
        <w:contextualSpacing/>
        <w:jc w:val="both"/>
        <w:rPr>
          <w:rFonts w:ascii="Times New Roman" w:eastAsiaTheme="minorHAnsi" w:hAnsi="Times New Roman"/>
          <w:strike/>
        </w:rPr>
      </w:pPr>
      <w:r w:rsidRPr="00F453DC">
        <w:rPr>
          <w:rFonts w:ascii="Times New Roman" w:eastAsiaTheme="minorHAnsi" w:hAnsi="Times New Roman"/>
          <w:bCs/>
        </w:rPr>
        <w:t xml:space="preserve">Стоимость имущества, переданного в оплату инвестиционных паев паевого инвестиционного фонда, </w:t>
      </w:r>
      <w:r w:rsidRPr="00F453DC">
        <w:rPr>
          <w:rFonts w:ascii="Times New Roman" w:hAnsi="Times New Roman"/>
        </w:rPr>
        <w:t xml:space="preserve">определяется по состоянию на </w:t>
      </w:r>
      <w:r w:rsidR="00617348" w:rsidRPr="00F453DC">
        <w:rPr>
          <w:rFonts w:ascii="Times New Roman" w:hAnsi="Times New Roman"/>
        </w:rPr>
        <w:t>23</w:t>
      </w:r>
      <w:r w:rsidRPr="00F453DC">
        <w:rPr>
          <w:rFonts w:ascii="Times New Roman" w:hAnsi="Times New Roman"/>
        </w:rPr>
        <w:t xml:space="preserve"> часа </w:t>
      </w:r>
      <w:r w:rsidR="00617348" w:rsidRPr="00F453DC">
        <w:rPr>
          <w:rFonts w:ascii="Times New Roman" w:hAnsi="Times New Roman"/>
        </w:rPr>
        <w:t>59</w:t>
      </w:r>
      <w:r w:rsidRPr="00F453DC">
        <w:rPr>
          <w:rFonts w:ascii="Times New Roman" w:hAnsi="Times New Roman"/>
        </w:rPr>
        <w:t xml:space="preserve"> мин. </w:t>
      </w:r>
      <w:r w:rsidR="00DB57D9" w:rsidRPr="00F453DC">
        <w:rPr>
          <w:rFonts w:ascii="Times New Roman" w:hAnsi="Times New Roman"/>
        </w:rPr>
        <w:t xml:space="preserve">по </w:t>
      </w:r>
      <w:r w:rsidRPr="00F453DC">
        <w:rPr>
          <w:rFonts w:ascii="Times New Roman" w:hAnsi="Times New Roman"/>
        </w:rPr>
        <w:t>московск</w:t>
      </w:r>
      <w:r w:rsidR="00DB57D9" w:rsidRPr="00F453DC">
        <w:rPr>
          <w:rFonts w:ascii="Times New Roman" w:hAnsi="Times New Roman"/>
        </w:rPr>
        <w:t>ому</w:t>
      </w:r>
      <w:r w:rsidR="00851DD3" w:rsidRPr="00F453DC">
        <w:rPr>
          <w:rFonts w:ascii="Times New Roman" w:hAnsi="Times New Roman"/>
        </w:rPr>
        <w:t xml:space="preserve"> времени на дату передачи. </w:t>
      </w:r>
    </w:p>
    <w:p w14:paraId="346AC171" w14:textId="77777777" w:rsidR="00E273EF" w:rsidRPr="00F453DC" w:rsidRDefault="00851DD3" w:rsidP="0026080A">
      <w:pPr>
        <w:pStyle w:val="a7"/>
        <w:numPr>
          <w:ilvl w:val="1"/>
          <w:numId w:val="1"/>
        </w:numPr>
        <w:autoSpaceDN w:val="0"/>
        <w:adjustRightInd w:val="0"/>
        <w:spacing w:line="360" w:lineRule="auto"/>
        <w:ind w:left="0" w:firstLine="0"/>
        <w:jc w:val="both"/>
        <w:rPr>
          <w:rFonts w:ascii="Times New Roman" w:eastAsiaTheme="minorHAnsi" w:hAnsi="Times New Roman"/>
        </w:rPr>
      </w:pPr>
      <w:r w:rsidRPr="00F453DC">
        <w:rPr>
          <w:rFonts w:ascii="Times New Roman" w:eastAsiaTheme="minorHAnsi" w:hAnsi="Times New Roman"/>
        </w:rPr>
        <w:t>Стоимость чистых активов паевого инвестиционного фонда определяется:</w:t>
      </w:r>
    </w:p>
    <w:p w14:paraId="7E8BE5BD" w14:textId="77777777" w:rsidR="00E273EF" w:rsidRPr="00F453DC" w:rsidRDefault="00851DD3" w:rsidP="0026080A">
      <w:pPr>
        <w:pStyle w:val="a7"/>
        <w:numPr>
          <w:ilvl w:val="0"/>
          <w:numId w:val="3"/>
        </w:numPr>
        <w:autoSpaceDN w:val="0"/>
        <w:adjustRightInd w:val="0"/>
        <w:spacing w:line="360" w:lineRule="auto"/>
        <w:ind w:left="0" w:firstLine="0"/>
        <w:jc w:val="both"/>
        <w:rPr>
          <w:rFonts w:ascii="Times New Roman" w:eastAsiaTheme="minorHAnsi" w:hAnsi="Times New Roman"/>
        </w:rPr>
      </w:pPr>
      <w:r w:rsidRPr="00F453DC">
        <w:rPr>
          <w:rFonts w:ascii="Times New Roman" w:eastAsiaTheme="minorHAnsi" w:hAnsi="Times New Roman"/>
        </w:rPr>
        <w:t>на дату завершения (окончания) формирования паевого инвестиционного фонда;</w:t>
      </w:r>
    </w:p>
    <w:p w14:paraId="57F96DC2" w14:textId="0EB04F92" w:rsidR="00E273EF" w:rsidRPr="00F453DC" w:rsidRDefault="00851DD3" w:rsidP="0026080A">
      <w:pPr>
        <w:pStyle w:val="a7"/>
        <w:numPr>
          <w:ilvl w:val="0"/>
          <w:numId w:val="3"/>
        </w:numPr>
        <w:autoSpaceDN w:val="0"/>
        <w:adjustRightInd w:val="0"/>
        <w:spacing w:line="360" w:lineRule="auto"/>
        <w:ind w:left="0" w:firstLine="0"/>
        <w:jc w:val="both"/>
        <w:rPr>
          <w:rFonts w:ascii="Times New Roman" w:eastAsiaTheme="minorHAnsi" w:hAnsi="Times New Roman"/>
        </w:rPr>
      </w:pPr>
      <w:r w:rsidRPr="00F453DC">
        <w:rPr>
          <w:rFonts w:ascii="Times New Roman" w:eastAsiaTheme="minorHAnsi" w:hAnsi="Times New Roman"/>
        </w:rPr>
        <w:t>в случае приостановления выдачи, погашения инвестиционных паев - на дату возобновления их выдачи, погашения;</w:t>
      </w:r>
    </w:p>
    <w:p w14:paraId="16F48D1C" w14:textId="77777777" w:rsidR="00E273EF" w:rsidRPr="00F453DC" w:rsidRDefault="00851DD3" w:rsidP="0026080A">
      <w:pPr>
        <w:pStyle w:val="a7"/>
        <w:numPr>
          <w:ilvl w:val="0"/>
          <w:numId w:val="3"/>
        </w:numPr>
        <w:autoSpaceDN w:val="0"/>
        <w:adjustRightInd w:val="0"/>
        <w:spacing w:line="360" w:lineRule="auto"/>
        <w:ind w:left="0" w:firstLine="0"/>
        <w:jc w:val="both"/>
        <w:rPr>
          <w:rFonts w:ascii="Times New Roman" w:eastAsiaTheme="minorHAnsi" w:hAnsi="Times New Roman"/>
        </w:rPr>
      </w:pPr>
      <w:r w:rsidRPr="00F453DC">
        <w:rPr>
          <w:rFonts w:ascii="Times New Roman" w:eastAsiaTheme="minorHAnsi" w:hAnsi="Times New Roman"/>
        </w:rPr>
        <w:t>в случае прекращения паевого инвестиционного фонда - на дату возникновения основания его прекращения;</w:t>
      </w:r>
    </w:p>
    <w:p w14:paraId="3ED638A6" w14:textId="77777777" w:rsidR="00E273EF" w:rsidRPr="00F453DC" w:rsidRDefault="00851DD3" w:rsidP="00DB57D9">
      <w:pPr>
        <w:pStyle w:val="a7"/>
        <w:numPr>
          <w:ilvl w:val="0"/>
          <w:numId w:val="3"/>
        </w:numPr>
        <w:autoSpaceDN w:val="0"/>
        <w:adjustRightInd w:val="0"/>
        <w:spacing w:line="360" w:lineRule="auto"/>
        <w:ind w:left="0" w:firstLine="0"/>
        <w:jc w:val="both"/>
        <w:rPr>
          <w:rFonts w:ascii="Times New Roman" w:eastAsiaTheme="minorHAnsi" w:hAnsi="Times New Roman"/>
        </w:rPr>
      </w:pPr>
      <w:r w:rsidRPr="00F453DC">
        <w:rPr>
          <w:rFonts w:ascii="Times New Roman" w:eastAsiaTheme="minorHAnsi" w:hAnsi="Times New Roman"/>
        </w:rPr>
        <w:t>после завершения (окончания) формирования закрытого паевого инвестиционного фонда:</w:t>
      </w:r>
    </w:p>
    <w:p w14:paraId="3B480B1A" w14:textId="77777777" w:rsidR="00E273EF" w:rsidRPr="00F453DC" w:rsidRDefault="00851DD3" w:rsidP="00DB57D9">
      <w:pPr>
        <w:pStyle w:val="a7"/>
        <w:numPr>
          <w:ilvl w:val="0"/>
          <w:numId w:val="14"/>
        </w:numPr>
        <w:autoSpaceDN w:val="0"/>
        <w:adjustRightInd w:val="0"/>
        <w:spacing w:line="360" w:lineRule="auto"/>
        <w:ind w:left="709" w:hanging="709"/>
        <w:jc w:val="both"/>
        <w:rPr>
          <w:rFonts w:ascii="Times New Roman" w:eastAsiaTheme="minorHAnsi" w:hAnsi="Times New Roman"/>
        </w:rPr>
      </w:pPr>
      <w:r w:rsidRPr="00F453DC">
        <w:rPr>
          <w:rFonts w:ascii="Times New Roman" w:eastAsiaTheme="minorHAnsi" w:hAnsi="Times New Roman"/>
        </w:rPr>
        <w:t>ежемесячно на последний рабочий день календарного месяца</w:t>
      </w:r>
      <w:r w:rsidR="003615D7" w:rsidRPr="00F453DC">
        <w:rPr>
          <w:rFonts w:ascii="Times New Roman" w:eastAsiaTheme="minorHAnsi" w:hAnsi="Times New Roman"/>
        </w:rPr>
        <w:t xml:space="preserve"> до календарного месяца, предшествующего месяцу, в котором ПИФ исключен из реестра ПИФ</w:t>
      </w:r>
      <w:r w:rsidRPr="00F453DC">
        <w:rPr>
          <w:rFonts w:ascii="Times New Roman" w:eastAsiaTheme="minorHAnsi" w:hAnsi="Times New Roman"/>
        </w:rPr>
        <w:t>;</w:t>
      </w:r>
    </w:p>
    <w:p w14:paraId="55DEB345" w14:textId="1F966270" w:rsidR="00E273EF" w:rsidRPr="00F453DC" w:rsidRDefault="00851DD3" w:rsidP="00DB57D9">
      <w:pPr>
        <w:pStyle w:val="a7"/>
        <w:numPr>
          <w:ilvl w:val="0"/>
          <w:numId w:val="14"/>
        </w:numPr>
        <w:autoSpaceDN w:val="0"/>
        <w:adjustRightInd w:val="0"/>
        <w:spacing w:line="360" w:lineRule="auto"/>
        <w:ind w:left="709" w:hanging="709"/>
        <w:jc w:val="both"/>
        <w:rPr>
          <w:rFonts w:ascii="Times New Roman" w:eastAsiaTheme="minorHAnsi" w:hAnsi="Times New Roman"/>
        </w:rPr>
      </w:pPr>
      <w:r w:rsidRPr="00F453DC">
        <w:rPr>
          <w:rFonts w:ascii="Times New Roman" w:eastAsiaTheme="minorHAnsi" w:hAnsi="Times New Roman"/>
        </w:rPr>
        <w:t>на последний рабочий день срока приема заявок на приобретение, погашение инвестиционных паев;</w:t>
      </w:r>
    </w:p>
    <w:p w14:paraId="5B903B33" w14:textId="77777777" w:rsidR="006016DF" w:rsidRPr="00F453DC" w:rsidRDefault="00851DD3" w:rsidP="00DB57D9">
      <w:pPr>
        <w:pStyle w:val="a7"/>
        <w:numPr>
          <w:ilvl w:val="0"/>
          <w:numId w:val="14"/>
        </w:numPr>
        <w:autoSpaceDN w:val="0"/>
        <w:adjustRightInd w:val="0"/>
        <w:spacing w:line="360" w:lineRule="auto"/>
        <w:ind w:left="709" w:hanging="709"/>
        <w:jc w:val="both"/>
        <w:rPr>
          <w:rFonts w:ascii="Times New Roman" w:eastAsiaTheme="minorHAnsi" w:hAnsi="Times New Roman"/>
        </w:rPr>
      </w:pPr>
      <w:r w:rsidRPr="00F453DC">
        <w:rPr>
          <w:rFonts w:ascii="Times New Roman" w:eastAsiaTheme="minorHAnsi" w:hAnsi="Times New Roman"/>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473C0B43" w14:textId="77777777" w:rsidR="00F15DDD" w:rsidRPr="00F453DC" w:rsidRDefault="00F15DDD" w:rsidP="003156F0">
      <w:pPr>
        <w:pStyle w:val="a7"/>
        <w:numPr>
          <w:ilvl w:val="0"/>
          <w:numId w:val="14"/>
        </w:numPr>
        <w:autoSpaceDE w:val="0"/>
        <w:autoSpaceDN w:val="0"/>
        <w:adjustRightInd w:val="0"/>
        <w:spacing w:line="360" w:lineRule="auto"/>
        <w:ind w:left="0" w:firstLine="0"/>
        <w:jc w:val="both"/>
        <w:rPr>
          <w:rFonts w:ascii="Times New Roman" w:hAnsi="Times New Roman"/>
        </w:rPr>
      </w:pPr>
      <w:r w:rsidRPr="00F453DC">
        <w:rPr>
          <w:rFonts w:ascii="Times New Roman" w:hAnsi="Times New Roman"/>
        </w:rPr>
        <w:t>на дату, предшествующую дате перехода фонда из одной управляющей компании в другую управляющую компанию и из одного специализированного депозитария в другой специализированный депозитарий;</w:t>
      </w:r>
    </w:p>
    <w:p w14:paraId="6588ED38" w14:textId="436958CD" w:rsidR="006016DF" w:rsidRPr="00F453DC" w:rsidRDefault="00675BAE" w:rsidP="00675BAE">
      <w:pPr>
        <w:pStyle w:val="a7"/>
        <w:autoSpaceDN w:val="0"/>
        <w:adjustRightInd w:val="0"/>
        <w:spacing w:line="360" w:lineRule="auto"/>
        <w:ind w:left="0"/>
        <w:jc w:val="both"/>
        <w:rPr>
          <w:rFonts w:ascii="Times New Roman" w:eastAsiaTheme="minorHAnsi" w:hAnsi="Times New Roman"/>
        </w:rPr>
      </w:pPr>
      <w:r>
        <w:rPr>
          <w:rFonts w:ascii="Times New Roman" w:eastAsiaTheme="minorHAnsi" w:hAnsi="Times New Roman"/>
        </w:rPr>
        <w:t>1.5.</w:t>
      </w:r>
      <w:r>
        <w:rPr>
          <w:rFonts w:ascii="Times New Roman" w:eastAsiaTheme="minorHAnsi" w:hAnsi="Times New Roman"/>
        </w:rPr>
        <w:tab/>
      </w:r>
      <w:r w:rsidR="00851DD3" w:rsidRPr="00F453DC">
        <w:rPr>
          <w:rFonts w:ascii="Times New Roman" w:eastAsiaTheme="minorHAnsi" w:hAnsi="Times New Roman"/>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354F57" w14:textId="474BA478" w:rsidR="003E18EC" w:rsidRPr="00675BAE" w:rsidRDefault="00675BAE" w:rsidP="00675BAE">
      <w:pPr>
        <w:pStyle w:val="a7"/>
        <w:autoSpaceDE w:val="0"/>
        <w:autoSpaceDN w:val="0"/>
        <w:adjustRightInd w:val="0"/>
        <w:spacing w:line="360" w:lineRule="auto"/>
        <w:ind w:left="0"/>
        <w:contextualSpacing/>
        <w:jc w:val="both"/>
        <w:rPr>
          <w:rFonts w:ascii="Times New Roman" w:hAnsi="Times New Roman"/>
        </w:rPr>
      </w:pPr>
      <w:r>
        <w:rPr>
          <w:rFonts w:ascii="Times New Roman" w:hAnsi="Times New Roman"/>
        </w:rPr>
        <w:t>1.6.</w:t>
      </w:r>
      <w:r>
        <w:rPr>
          <w:rFonts w:ascii="Times New Roman" w:hAnsi="Times New Roman"/>
        </w:rPr>
        <w:tab/>
      </w:r>
      <w:r w:rsidR="00E51E01" w:rsidRPr="00F453DC">
        <w:rPr>
          <w:rFonts w:ascii="Times New Roman" w:hAnsi="Times New Roman"/>
        </w:rPr>
        <w:t xml:space="preserve">Результаты определения стоимости чистых активов паевого инвестиционного фонда, а также </w:t>
      </w:r>
      <w:r w:rsidR="00E51E01" w:rsidRPr="00675BAE">
        <w:rPr>
          <w:rFonts w:ascii="Times New Roman" w:hAnsi="Times New Roman"/>
        </w:rPr>
        <w:t>расчетной стоимости инвестиционного пая паевого инвестиционного фонда отражаются в справке о стоимости чистых активов.</w:t>
      </w:r>
    </w:p>
    <w:p w14:paraId="643196AB" w14:textId="52AA5DA0" w:rsidR="00365E41" w:rsidRPr="00675BAE" w:rsidRDefault="00675BAE" w:rsidP="00675BAE">
      <w:pPr>
        <w:pStyle w:val="a7"/>
        <w:spacing w:line="360" w:lineRule="auto"/>
        <w:ind w:left="0"/>
        <w:jc w:val="both"/>
        <w:rPr>
          <w:rFonts w:ascii="Times New Roman" w:hAnsi="Times New Roman"/>
        </w:rPr>
      </w:pPr>
      <w:r w:rsidRPr="00675BAE">
        <w:rPr>
          <w:rFonts w:ascii="Times New Roman" w:hAnsi="Times New Roman"/>
        </w:rPr>
        <w:lastRenderedPageBreak/>
        <w:t>1.7.</w:t>
      </w:r>
      <w:r w:rsidRPr="00675BAE">
        <w:rPr>
          <w:rFonts w:ascii="Times New Roman" w:hAnsi="Times New Roman"/>
        </w:rPr>
        <w:tab/>
      </w:r>
      <w:r w:rsidR="00365E41" w:rsidRPr="00675BAE">
        <w:rPr>
          <w:rFonts w:ascii="Times New Roman" w:hAnsi="Times New Roman"/>
        </w:rPr>
        <w:t>Среднегодовая СЧА ПИФ (далее - СГСЧА)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5D6E04B2" w14:textId="52386F48" w:rsidR="003E18EC" w:rsidRPr="00675BAE" w:rsidRDefault="00675BAE" w:rsidP="00675BAE">
      <w:pPr>
        <w:pStyle w:val="a7"/>
        <w:autoSpaceDE w:val="0"/>
        <w:autoSpaceDN w:val="0"/>
        <w:adjustRightInd w:val="0"/>
        <w:spacing w:line="360" w:lineRule="auto"/>
        <w:ind w:left="0"/>
        <w:contextualSpacing/>
        <w:jc w:val="both"/>
        <w:rPr>
          <w:rFonts w:ascii="Times New Roman" w:hAnsi="Times New Roman"/>
        </w:rPr>
      </w:pPr>
      <w:r w:rsidRPr="00675BAE">
        <w:rPr>
          <w:rFonts w:ascii="Times New Roman" w:hAnsi="Times New Roman"/>
        </w:rPr>
        <w:t>1.8.</w:t>
      </w:r>
      <w:r w:rsidRPr="00675BAE">
        <w:rPr>
          <w:rFonts w:ascii="Times New Roman" w:hAnsi="Times New Roman"/>
        </w:rPr>
        <w:tab/>
      </w:r>
      <w:r w:rsidR="00E51E01" w:rsidRPr="00675BAE">
        <w:rPr>
          <w:rFonts w:ascii="Times New Roman" w:hAnsi="Times New Roman"/>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60B7140D" w14:textId="19E5FF29" w:rsidR="00A4106D" w:rsidRPr="00675BAE" w:rsidRDefault="00675BAE" w:rsidP="00675BAE">
      <w:pPr>
        <w:pStyle w:val="13"/>
        <w:tabs>
          <w:tab w:val="left" w:pos="709"/>
        </w:tabs>
        <w:spacing w:line="360" w:lineRule="auto"/>
        <w:ind w:left="0"/>
        <w:jc w:val="both"/>
        <w:rPr>
          <w:sz w:val="22"/>
          <w:szCs w:val="22"/>
        </w:rPr>
      </w:pPr>
      <w:r w:rsidRPr="00675BAE">
        <w:rPr>
          <w:rFonts w:eastAsia="Batang"/>
          <w:color w:val="000000"/>
          <w:sz w:val="22"/>
          <w:szCs w:val="22"/>
        </w:rPr>
        <w:t>1.9.</w:t>
      </w:r>
      <w:r w:rsidRPr="00675BAE">
        <w:rPr>
          <w:rFonts w:eastAsia="Batang"/>
          <w:color w:val="000000"/>
          <w:sz w:val="22"/>
          <w:szCs w:val="22"/>
        </w:rPr>
        <w:tab/>
      </w:r>
      <w:r w:rsidR="003156F0" w:rsidRPr="00675BAE">
        <w:rPr>
          <w:rFonts w:eastAsia="Batang"/>
          <w:color w:val="000000"/>
          <w:sz w:val="22"/>
          <w:szCs w:val="22"/>
        </w:rPr>
        <w:t xml:space="preserve">В Правилах СЧА используются термины, предусмотренные в </w:t>
      </w:r>
      <w:r w:rsidR="003156F0" w:rsidRPr="00675BAE">
        <w:rPr>
          <w:sz w:val="22"/>
          <w:szCs w:val="22"/>
        </w:rPr>
        <w:t xml:space="preserve">Гражданском кодексе Российской Федерации (часть первая) от 30.11.1994 N 51-ФЗ, Федеральном законе от 22.04.1996 N 39-ФЗ «О рынке ценных бумаг» и нормативными актами Банка России, а также следующие термины и определения: </w:t>
      </w:r>
    </w:p>
    <w:p w14:paraId="2B7A85E0"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Активы –</w:t>
      </w:r>
      <w:r w:rsidRPr="00675BAE">
        <w:rPr>
          <w:rFonts w:eastAsia="Batang"/>
          <w:color w:val="000000"/>
          <w:sz w:val="22"/>
          <w:szCs w:val="22"/>
        </w:rPr>
        <w:t xml:space="preserve"> денежные средства, ценные бумаги и/или иное имущество, включая имущественные права;</w:t>
      </w:r>
    </w:p>
    <w:p w14:paraId="166EBD44" w14:textId="61C3CFBF" w:rsidR="00A4106D" w:rsidRPr="00675BAE" w:rsidRDefault="00A4106D" w:rsidP="00A4106D">
      <w:pPr>
        <w:pStyle w:val="13"/>
        <w:tabs>
          <w:tab w:val="left" w:pos="993"/>
        </w:tabs>
        <w:spacing w:line="360" w:lineRule="auto"/>
        <w:ind w:left="0"/>
        <w:jc w:val="both"/>
        <w:rPr>
          <w:sz w:val="22"/>
          <w:szCs w:val="22"/>
        </w:rPr>
      </w:pPr>
      <w:r w:rsidRPr="00675BAE">
        <w:rPr>
          <w:b/>
          <w:sz w:val="22"/>
          <w:szCs w:val="22"/>
        </w:rPr>
        <w:t>Стоимость чистых активов (СЧА)</w:t>
      </w:r>
      <w:r w:rsidRPr="00675BAE">
        <w:rPr>
          <w:sz w:val="22"/>
          <w:szCs w:val="22"/>
        </w:rPr>
        <w:t xml:space="preserve"> –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14:paraId="3005C062" w14:textId="7B237D3C" w:rsidR="00593D0E" w:rsidRPr="00675BAE" w:rsidRDefault="00593D0E" w:rsidP="00A4106D">
      <w:pPr>
        <w:pStyle w:val="13"/>
        <w:tabs>
          <w:tab w:val="left" w:pos="993"/>
        </w:tabs>
        <w:spacing w:line="360" w:lineRule="auto"/>
        <w:ind w:left="0"/>
        <w:jc w:val="both"/>
        <w:rPr>
          <w:sz w:val="22"/>
          <w:szCs w:val="22"/>
        </w:rPr>
      </w:pPr>
      <w:r w:rsidRPr="00675BAE">
        <w:rPr>
          <w:b/>
          <w:sz w:val="22"/>
          <w:szCs w:val="22"/>
        </w:rPr>
        <w:t>Управляющая компания</w:t>
      </w:r>
      <w:r w:rsidRPr="00675BAE">
        <w:rPr>
          <w:sz w:val="22"/>
          <w:szCs w:val="22"/>
        </w:rPr>
        <w:t xml:space="preserve"> - организация, созданная в соответствии с законодательством Российской Федерации и имеющая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p>
    <w:p w14:paraId="315F99D8" w14:textId="77777777" w:rsidR="00A4106D" w:rsidRPr="00675BAE" w:rsidRDefault="00A4106D" w:rsidP="00A4106D">
      <w:pPr>
        <w:pStyle w:val="13"/>
        <w:tabs>
          <w:tab w:val="left" w:pos="993"/>
        </w:tabs>
        <w:spacing w:line="360" w:lineRule="auto"/>
        <w:ind w:left="0"/>
        <w:jc w:val="both"/>
        <w:rPr>
          <w:sz w:val="22"/>
          <w:szCs w:val="22"/>
        </w:rPr>
      </w:pPr>
      <w:r w:rsidRPr="00675BAE">
        <w:rPr>
          <w:b/>
          <w:sz w:val="22"/>
          <w:szCs w:val="22"/>
        </w:rPr>
        <w:t>Правила определения СЧА</w:t>
      </w:r>
      <w:r w:rsidRPr="00675BAE">
        <w:rPr>
          <w:sz w:val="22"/>
          <w:szCs w:val="22"/>
        </w:rPr>
        <w:t xml:space="preserve"> – внутренний документ управляющей компании, регламентирующий порядок определения стоимости чистых активов паевого инвестиционного фонда и стоимости инвестиционного пая;</w:t>
      </w:r>
    </w:p>
    <w:p w14:paraId="2CE34384"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Справедливая стоимость</w:t>
      </w:r>
      <w:r w:rsidRPr="00675BAE">
        <w:rPr>
          <w:rFonts w:eastAsia="Batang"/>
          <w:color w:val="000000"/>
          <w:sz w:val="22"/>
          <w:szCs w:val="22"/>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5A1DFC5"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Российская биржа</w:t>
      </w:r>
      <w:r w:rsidRPr="00675BAE">
        <w:rPr>
          <w:rFonts w:eastAsia="Batang"/>
          <w:color w:val="000000"/>
          <w:sz w:val="22"/>
          <w:szCs w:val="22"/>
        </w:rPr>
        <w:t xml:space="preserve"> – российский организатор торговли на рынке ценных бумаг;</w:t>
      </w:r>
    </w:p>
    <w:p w14:paraId="4E12409D"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Иностранная биржа</w:t>
      </w:r>
      <w:r w:rsidRPr="00675BAE">
        <w:rPr>
          <w:rFonts w:eastAsia="Batang"/>
          <w:color w:val="000000"/>
          <w:sz w:val="22"/>
          <w:szCs w:val="22"/>
        </w:rPr>
        <w:t xml:space="preserve"> - иностранная фондовая биржа;</w:t>
      </w:r>
    </w:p>
    <w:p w14:paraId="2D459BC8"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Наблюдаемая и доступная биржевая площадка</w:t>
      </w:r>
      <w:r w:rsidRPr="00675BAE">
        <w:rPr>
          <w:rFonts w:eastAsia="Batang"/>
          <w:color w:val="000000"/>
          <w:sz w:val="22"/>
          <w:szCs w:val="22"/>
        </w:rPr>
        <w:t xml:space="preserve"> – торговая площадка российской и (или) иностранной биржи, закрепленная в Правилах определения СЧА.</w:t>
      </w:r>
    </w:p>
    <w:p w14:paraId="62760BD7"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Активный рынок</w:t>
      </w:r>
      <w:r w:rsidRPr="00675BAE">
        <w:rPr>
          <w:rFonts w:eastAsia="Batang"/>
          <w:color w:val="000000"/>
          <w:sz w:val="22"/>
          <w:szCs w:val="22"/>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65B11C2F"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color w:val="000000"/>
          <w:sz w:val="22"/>
          <w:szCs w:val="22"/>
        </w:rPr>
        <w:t xml:space="preserve">Уровни цен при определении справедливой стоимости: </w:t>
      </w:r>
    </w:p>
    <w:p w14:paraId="56931230" w14:textId="44F0F20E"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color w:val="000000"/>
          <w:sz w:val="22"/>
          <w:szCs w:val="22"/>
        </w:rPr>
        <w:t xml:space="preserve">1 уровень </w:t>
      </w:r>
      <w:r w:rsidR="00C0118C" w:rsidRPr="00675BAE">
        <w:rPr>
          <w:rFonts w:eastAsia="Batang"/>
          <w:color w:val="000000"/>
          <w:sz w:val="22"/>
          <w:szCs w:val="22"/>
        </w:rPr>
        <w:t>–</w:t>
      </w:r>
      <w:r w:rsidRPr="00675BAE">
        <w:rPr>
          <w:rFonts w:eastAsia="Batang"/>
          <w:color w:val="000000"/>
          <w:sz w:val="22"/>
          <w:szCs w:val="22"/>
        </w:rPr>
        <w:t xml:space="preserve">  цена актива или обязательства на Активном рынке. </w:t>
      </w:r>
    </w:p>
    <w:p w14:paraId="632D907B"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color w:val="000000"/>
          <w:sz w:val="22"/>
          <w:szCs w:val="22"/>
        </w:rPr>
        <w:t>2 уровень – цена, рассчитанная на основе наблюдаемых данных по указанному или аналогичному активу.</w:t>
      </w:r>
    </w:p>
    <w:p w14:paraId="660C9EBD"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color w:val="000000"/>
          <w:sz w:val="22"/>
          <w:szCs w:val="22"/>
        </w:rPr>
        <w:lastRenderedPageBreak/>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0D32B39F" w14:textId="77777777" w:rsidR="003156F0" w:rsidRPr="00675BAE" w:rsidRDefault="003156F0" w:rsidP="003156F0">
      <w:pPr>
        <w:pStyle w:val="13"/>
        <w:tabs>
          <w:tab w:val="left" w:pos="993"/>
        </w:tabs>
        <w:spacing w:line="360" w:lineRule="auto"/>
        <w:ind w:left="0"/>
        <w:jc w:val="both"/>
        <w:rPr>
          <w:rFonts w:eastAsia="Batang"/>
          <w:color w:val="000000"/>
          <w:sz w:val="22"/>
          <w:szCs w:val="22"/>
        </w:rPr>
      </w:pPr>
      <w:r w:rsidRPr="00675BAE">
        <w:rPr>
          <w:rFonts w:eastAsia="Batang"/>
          <w:b/>
          <w:color w:val="000000"/>
          <w:sz w:val="22"/>
          <w:szCs w:val="22"/>
        </w:rPr>
        <w:t>Основной рынок -</w:t>
      </w:r>
      <w:r w:rsidRPr="00675BAE">
        <w:rPr>
          <w:rFonts w:eastAsia="Batang"/>
          <w:color w:val="000000"/>
          <w:sz w:val="22"/>
          <w:szCs w:val="22"/>
        </w:rPr>
        <w:t xml:space="preserve"> рынок (из числа активных) с наибольшим для соответствующего актива или обязательства объемом торгов и уровнем активности.</w:t>
      </w:r>
    </w:p>
    <w:p w14:paraId="6D219102" w14:textId="4AACEF37" w:rsidR="003156F0" w:rsidRPr="00675BAE" w:rsidRDefault="00675BAE" w:rsidP="00675BAE">
      <w:pPr>
        <w:pStyle w:val="13"/>
        <w:tabs>
          <w:tab w:val="left" w:pos="993"/>
        </w:tabs>
        <w:spacing w:line="360" w:lineRule="auto"/>
        <w:ind w:left="0"/>
        <w:jc w:val="both"/>
        <w:rPr>
          <w:rFonts w:eastAsia="Batang"/>
          <w:color w:val="000000"/>
          <w:sz w:val="22"/>
          <w:szCs w:val="22"/>
        </w:rPr>
      </w:pPr>
      <w:r>
        <w:rPr>
          <w:rFonts w:eastAsia="Batang"/>
          <w:color w:val="000000"/>
          <w:sz w:val="22"/>
          <w:szCs w:val="22"/>
        </w:rPr>
        <w:t>1.10.</w:t>
      </w:r>
      <w:r>
        <w:rPr>
          <w:rFonts w:eastAsia="Batang"/>
          <w:color w:val="000000"/>
          <w:sz w:val="22"/>
          <w:szCs w:val="22"/>
        </w:rPr>
        <w:tab/>
      </w:r>
      <w:r w:rsidR="003156F0" w:rsidRPr="00675BAE">
        <w:rPr>
          <w:rFonts w:eastAsia="Batang"/>
          <w:color w:val="000000"/>
          <w:sz w:val="22"/>
          <w:szCs w:val="22"/>
        </w:rPr>
        <w:t>Для целей определения справедливой стоимости ценных бумаг, составляющих имущество паевого инвестиционного фонда,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14:paraId="3BC4E70C" w14:textId="170E9CCA" w:rsidR="003156F0" w:rsidRPr="00FB76CE" w:rsidRDefault="003156F0" w:rsidP="003156F0">
      <w:pPr>
        <w:pStyle w:val="13"/>
        <w:tabs>
          <w:tab w:val="left" w:pos="993"/>
        </w:tabs>
        <w:spacing w:line="360" w:lineRule="auto"/>
        <w:ind w:left="0" w:firstLine="720"/>
        <w:jc w:val="both"/>
        <w:rPr>
          <w:rFonts w:eastAsia="Batang"/>
          <w:color w:val="000000"/>
          <w:sz w:val="22"/>
          <w:szCs w:val="22"/>
        </w:rPr>
      </w:pPr>
      <w:r w:rsidRPr="00FB76CE">
        <w:rPr>
          <w:rFonts w:eastAsia="Batang"/>
          <w:color w:val="000000"/>
          <w:sz w:val="22"/>
          <w:szCs w:val="22"/>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признается доступная и наблюдаемая биржевая площадка (российская или иностранная биржи из списка, установленного </w:t>
      </w:r>
      <w:r w:rsidR="000975F4" w:rsidRPr="00FB76CE">
        <w:rPr>
          <w:rFonts w:eastAsia="Batang"/>
          <w:color w:val="000000"/>
          <w:sz w:val="22"/>
          <w:szCs w:val="22"/>
        </w:rPr>
        <w:t xml:space="preserve">в Приложении </w:t>
      </w:r>
      <w:r w:rsidR="00593D0E" w:rsidRPr="00FB76CE">
        <w:rPr>
          <w:rFonts w:eastAsia="Batang"/>
          <w:color w:val="000000"/>
          <w:sz w:val="22"/>
          <w:szCs w:val="22"/>
        </w:rPr>
        <w:t>4</w:t>
      </w:r>
      <w:r w:rsidRPr="00FB76CE">
        <w:rPr>
          <w:rFonts w:eastAsia="Batang"/>
          <w:color w:val="000000"/>
          <w:sz w:val="22"/>
          <w:szCs w:val="22"/>
        </w:rPr>
        <w:t>), в случае наличия цены на дату определения справедливой стоимости и соответствия одновременно следующим критериям на дату определения СЧА:</w:t>
      </w:r>
    </w:p>
    <w:p w14:paraId="0BE091CD" w14:textId="77777777" w:rsidR="003156F0" w:rsidRPr="00FB76CE" w:rsidRDefault="003156F0" w:rsidP="00C0118C">
      <w:pPr>
        <w:spacing w:line="360" w:lineRule="auto"/>
        <w:ind w:firstLine="708"/>
        <w:jc w:val="both"/>
        <w:rPr>
          <w:sz w:val="22"/>
          <w:szCs w:val="22"/>
        </w:rPr>
      </w:pPr>
      <w:r w:rsidRPr="00FB76CE">
        <w:rPr>
          <w:sz w:val="22"/>
          <w:szCs w:val="22"/>
        </w:rPr>
        <w:t>Количество сделок за последние 10 торговых дней - 10 и более</w:t>
      </w:r>
    </w:p>
    <w:p w14:paraId="4146222A" w14:textId="77777777" w:rsidR="003156F0" w:rsidRPr="00FB76CE" w:rsidRDefault="003156F0" w:rsidP="00C0118C">
      <w:pPr>
        <w:spacing w:line="360" w:lineRule="auto"/>
        <w:ind w:left="708"/>
        <w:jc w:val="both"/>
        <w:rPr>
          <w:sz w:val="22"/>
          <w:szCs w:val="22"/>
        </w:rPr>
      </w:pPr>
      <w:r w:rsidRPr="00FB76CE">
        <w:rPr>
          <w:sz w:val="22"/>
          <w:szCs w:val="22"/>
        </w:rPr>
        <w:t>Совокупный объем сделок за последние 10 торговых дней превысил 500 000 рублей.</w:t>
      </w:r>
    </w:p>
    <w:p w14:paraId="3A99840B" w14:textId="77777777" w:rsidR="003156F0" w:rsidRPr="00FB76CE" w:rsidRDefault="003156F0" w:rsidP="003156F0">
      <w:pPr>
        <w:pStyle w:val="13"/>
        <w:tabs>
          <w:tab w:val="left" w:pos="993"/>
        </w:tabs>
        <w:spacing w:line="360" w:lineRule="auto"/>
        <w:ind w:left="0"/>
        <w:jc w:val="both"/>
        <w:rPr>
          <w:rFonts w:eastAsia="Batang"/>
          <w:color w:val="000000"/>
          <w:sz w:val="22"/>
          <w:szCs w:val="22"/>
        </w:rPr>
      </w:pPr>
      <w:r w:rsidRPr="00FB76CE">
        <w:rPr>
          <w:rFonts w:eastAsia="Batang"/>
          <w:color w:val="000000"/>
          <w:sz w:val="22"/>
          <w:szCs w:val="22"/>
        </w:rPr>
        <w:t>Основным рынком для российских ценных бумаг признается:</w:t>
      </w:r>
    </w:p>
    <w:p w14:paraId="2E6B6B38" w14:textId="77777777" w:rsidR="003156F0" w:rsidRPr="00FB76CE" w:rsidRDefault="003156F0" w:rsidP="003156F0">
      <w:pPr>
        <w:pStyle w:val="13"/>
        <w:tabs>
          <w:tab w:val="left" w:pos="993"/>
        </w:tabs>
        <w:spacing w:line="360" w:lineRule="auto"/>
        <w:ind w:left="0"/>
        <w:jc w:val="both"/>
        <w:rPr>
          <w:rFonts w:eastAsia="Batang"/>
          <w:color w:val="000000"/>
          <w:sz w:val="22"/>
          <w:szCs w:val="22"/>
        </w:rPr>
      </w:pPr>
      <w:r w:rsidRPr="00FB76CE">
        <w:rPr>
          <w:rFonts w:eastAsia="Batang"/>
          <w:color w:val="000000"/>
          <w:sz w:val="22"/>
          <w:szCs w:val="22"/>
        </w:rPr>
        <w:t xml:space="preserve">Московская биржа, если Московская биржа является активным рынком. </w:t>
      </w:r>
    </w:p>
    <w:p w14:paraId="69FD1949" w14:textId="2942B30A" w:rsidR="003156F0" w:rsidRPr="00F453DC" w:rsidRDefault="003156F0" w:rsidP="003156F0">
      <w:pPr>
        <w:pStyle w:val="13"/>
        <w:tabs>
          <w:tab w:val="left" w:pos="993"/>
        </w:tabs>
        <w:spacing w:line="360" w:lineRule="auto"/>
        <w:ind w:left="0"/>
        <w:jc w:val="both"/>
        <w:rPr>
          <w:rFonts w:eastAsia="Batang"/>
          <w:color w:val="000000"/>
          <w:sz w:val="22"/>
          <w:szCs w:val="22"/>
        </w:rPr>
      </w:pPr>
      <w:r w:rsidRPr="00FB76CE">
        <w:rPr>
          <w:rFonts w:eastAsia="Batang"/>
          <w:color w:val="000000"/>
          <w:sz w:val="22"/>
          <w:szCs w:val="22"/>
        </w:rPr>
        <w:t>В случае, если Московская биржа не является активным рынком – российская биржевая площадка из числа активных рынков</w:t>
      </w:r>
      <w:r w:rsidR="000975F4" w:rsidRPr="00FB76CE">
        <w:rPr>
          <w:rFonts w:eastAsia="Batang"/>
          <w:color w:val="000000"/>
          <w:sz w:val="22"/>
          <w:szCs w:val="22"/>
        </w:rPr>
        <w:t xml:space="preserve"> указанных в </w:t>
      </w:r>
      <w:r w:rsidR="00C0118C" w:rsidRPr="00FB76CE">
        <w:rPr>
          <w:rFonts w:eastAsia="Batang"/>
          <w:color w:val="000000"/>
          <w:sz w:val="22"/>
          <w:szCs w:val="22"/>
        </w:rPr>
        <w:t>(</w:t>
      </w:r>
      <w:r w:rsidR="000975F4" w:rsidRPr="00FB76CE">
        <w:rPr>
          <w:rFonts w:eastAsia="Batang"/>
          <w:color w:val="000000"/>
          <w:sz w:val="22"/>
          <w:szCs w:val="22"/>
        </w:rPr>
        <w:t xml:space="preserve">Приложении </w:t>
      </w:r>
      <w:r w:rsidR="00593D0E" w:rsidRPr="00FB76CE">
        <w:rPr>
          <w:rFonts w:eastAsia="Batang"/>
          <w:color w:val="000000"/>
          <w:sz w:val="22"/>
          <w:szCs w:val="22"/>
        </w:rPr>
        <w:t>4</w:t>
      </w:r>
      <w:r w:rsidR="00C0118C" w:rsidRPr="00FB76CE">
        <w:rPr>
          <w:rFonts w:eastAsia="Batang"/>
          <w:color w:val="000000"/>
          <w:sz w:val="22"/>
          <w:szCs w:val="22"/>
        </w:rPr>
        <w:t>)</w:t>
      </w:r>
      <w:r w:rsidRPr="00FB76CE">
        <w:rPr>
          <w:rFonts w:eastAsia="Batang"/>
          <w:color w:val="000000"/>
          <w:sz w:val="22"/>
          <w:szCs w:val="22"/>
        </w:rPr>
        <w:t xml:space="preserve">, по которой определен наибольший общий объем сделок по количеству ценных бумаг за </w:t>
      </w:r>
      <w:r w:rsidR="000975F4" w:rsidRPr="00FB76CE">
        <w:rPr>
          <w:rFonts w:eastAsia="Batang"/>
          <w:color w:val="000000"/>
          <w:sz w:val="22"/>
          <w:szCs w:val="22"/>
        </w:rPr>
        <w:t xml:space="preserve">последние </w:t>
      </w:r>
      <w:r w:rsidRPr="00FB76CE">
        <w:rPr>
          <w:rFonts w:eastAsia="Batang"/>
          <w:color w:val="000000"/>
          <w:sz w:val="22"/>
          <w:szCs w:val="22"/>
        </w:rPr>
        <w:t>10 торговых</w:t>
      </w:r>
      <w:r w:rsidRPr="00F453DC">
        <w:rPr>
          <w:rFonts w:eastAsia="Batang"/>
          <w:color w:val="000000"/>
          <w:sz w:val="22"/>
          <w:szCs w:val="22"/>
        </w:rPr>
        <w:t xml:space="preserve"> дней.</w:t>
      </w:r>
    </w:p>
    <w:p w14:paraId="2DBFEC79" w14:textId="77777777" w:rsidR="003156F0" w:rsidRPr="00F453DC" w:rsidRDefault="003156F0" w:rsidP="003156F0">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36DFA776" w14:textId="77777777" w:rsidR="003156F0" w:rsidRPr="00F453DC" w:rsidRDefault="003156F0" w:rsidP="003156F0">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Основным рынком для иностранных ценных бумаг признается:</w:t>
      </w:r>
    </w:p>
    <w:p w14:paraId="3D283AFA" w14:textId="44BD053B" w:rsidR="003156F0" w:rsidRPr="00F453DC" w:rsidRDefault="000975F4" w:rsidP="003156F0">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И</w:t>
      </w:r>
      <w:r w:rsidR="003156F0" w:rsidRPr="00F453DC">
        <w:rPr>
          <w:rFonts w:eastAsia="Batang"/>
          <w:color w:val="000000"/>
          <w:sz w:val="22"/>
          <w:szCs w:val="22"/>
        </w:rPr>
        <w:t xml:space="preserve">ностранная биржа или российская биржа из числа активных рынков, по которой определен наибольший общий объем сделок по количеству ценных бумаг за </w:t>
      </w:r>
      <w:r w:rsidRPr="00F453DC">
        <w:rPr>
          <w:rFonts w:eastAsia="Batang"/>
          <w:color w:val="000000"/>
          <w:sz w:val="22"/>
          <w:szCs w:val="22"/>
        </w:rPr>
        <w:t xml:space="preserve">последние </w:t>
      </w:r>
      <w:r w:rsidR="003156F0" w:rsidRPr="00F453DC">
        <w:rPr>
          <w:rFonts w:eastAsia="Batang"/>
          <w:color w:val="000000"/>
          <w:sz w:val="22"/>
          <w:szCs w:val="22"/>
        </w:rPr>
        <w:t xml:space="preserve">10 торговых дней </w:t>
      </w:r>
    </w:p>
    <w:p w14:paraId="4B6B4BE1" w14:textId="227E6F05" w:rsidR="003156F0" w:rsidRPr="00F453DC" w:rsidRDefault="003156F0" w:rsidP="003156F0">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При отсутствии информации об объеме сделок по количеству ценных бумаг используется информация об объеме сделок в денежном выражении</w:t>
      </w:r>
      <w:r w:rsidR="000975F4" w:rsidRPr="00F453DC">
        <w:rPr>
          <w:rFonts w:eastAsia="Batang"/>
          <w:color w:val="000000"/>
          <w:sz w:val="22"/>
          <w:szCs w:val="22"/>
        </w:rPr>
        <w:t xml:space="preserve"> за последние 10 торговых дней</w:t>
      </w:r>
      <w:r w:rsidRPr="00F453DC">
        <w:rPr>
          <w:rFonts w:eastAsia="Batang"/>
          <w:color w:val="000000"/>
          <w:sz w:val="22"/>
          <w:szCs w:val="22"/>
        </w:rPr>
        <w:t xml:space="preserve">.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w:t>
      </w:r>
      <w:r w:rsidR="000975F4" w:rsidRPr="00F453DC">
        <w:rPr>
          <w:rFonts w:eastAsia="Batang"/>
          <w:color w:val="000000"/>
          <w:sz w:val="22"/>
          <w:szCs w:val="22"/>
        </w:rPr>
        <w:t>за последние 10 торговых дней.</w:t>
      </w:r>
    </w:p>
    <w:p w14:paraId="6E4AE661" w14:textId="3F3D4475" w:rsidR="003156F0" w:rsidRDefault="003156F0" w:rsidP="003156F0">
      <w:pPr>
        <w:pStyle w:val="13"/>
        <w:tabs>
          <w:tab w:val="left" w:pos="993"/>
        </w:tabs>
        <w:spacing w:line="360" w:lineRule="auto"/>
        <w:ind w:left="0"/>
        <w:jc w:val="both"/>
        <w:rPr>
          <w:rFonts w:eastAsia="Batang"/>
          <w:sz w:val="22"/>
          <w:szCs w:val="22"/>
        </w:rPr>
      </w:pPr>
      <w:r w:rsidRPr="00F453DC">
        <w:rPr>
          <w:rFonts w:eastAsia="Batang"/>
          <w:sz w:val="22"/>
          <w:szCs w:val="22"/>
        </w:rPr>
        <w:t>Для облигаций внешних облигационных займов Российской Федерации, долговых ценных бумаг иностранных государств, еврооблигаций иностранных - эмитентов, долговых ценных бумаг иностранных государств, ценных бумаг международных финансовых организаций основным рынком признается внебиржевой рынок.</w:t>
      </w:r>
    </w:p>
    <w:p w14:paraId="2C78088F" w14:textId="3BDB5A86" w:rsidR="00C0118C" w:rsidRDefault="00C0118C" w:rsidP="003156F0">
      <w:pPr>
        <w:pStyle w:val="13"/>
        <w:tabs>
          <w:tab w:val="left" w:pos="993"/>
        </w:tabs>
        <w:spacing w:line="360" w:lineRule="auto"/>
        <w:ind w:left="0"/>
        <w:jc w:val="both"/>
        <w:rPr>
          <w:rFonts w:eastAsia="Batang"/>
          <w:color w:val="000000"/>
          <w:sz w:val="22"/>
          <w:szCs w:val="22"/>
        </w:rPr>
      </w:pPr>
    </w:p>
    <w:p w14:paraId="692CA16A" w14:textId="77777777" w:rsidR="006E30D5" w:rsidRPr="00F453DC" w:rsidRDefault="006E30D5" w:rsidP="003156F0">
      <w:pPr>
        <w:pStyle w:val="13"/>
        <w:tabs>
          <w:tab w:val="left" w:pos="993"/>
        </w:tabs>
        <w:spacing w:line="360" w:lineRule="auto"/>
        <w:ind w:left="0"/>
        <w:jc w:val="both"/>
        <w:rPr>
          <w:rFonts w:eastAsia="Batang"/>
          <w:color w:val="000000"/>
          <w:sz w:val="22"/>
          <w:szCs w:val="22"/>
        </w:rPr>
      </w:pPr>
    </w:p>
    <w:p w14:paraId="518FFF84" w14:textId="69DEF11E" w:rsidR="00E51E01" w:rsidRPr="002E3B4F" w:rsidRDefault="00675BAE" w:rsidP="00675BAE">
      <w:pPr>
        <w:pStyle w:val="a7"/>
        <w:spacing w:line="360" w:lineRule="auto"/>
        <w:ind w:left="0"/>
        <w:contextualSpacing/>
        <w:jc w:val="both"/>
        <w:outlineLvl w:val="0"/>
        <w:rPr>
          <w:rFonts w:ascii="Times New Roman" w:hAnsi="Times New Roman"/>
          <w:b/>
        </w:rPr>
      </w:pPr>
      <w:bookmarkStart w:id="2" w:name="_Toc82098530"/>
      <w:r>
        <w:rPr>
          <w:rFonts w:ascii="Times New Roman" w:hAnsi="Times New Roman"/>
          <w:b/>
        </w:rPr>
        <w:lastRenderedPageBreak/>
        <w:t>2.</w:t>
      </w:r>
      <w:r>
        <w:rPr>
          <w:rFonts w:ascii="Times New Roman" w:hAnsi="Times New Roman"/>
          <w:b/>
        </w:rPr>
        <w:tab/>
      </w:r>
      <w:r w:rsidR="00E51E01" w:rsidRPr="002E3B4F">
        <w:rPr>
          <w:rFonts w:ascii="Times New Roman" w:hAnsi="Times New Roman"/>
          <w:b/>
        </w:rPr>
        <w:t>Критерии признания (прекращения признания) активов (обязательств)</w:t>
      </w:r>
      <w:bookmarkEnd w:id="2"/>
    </w:p>
    <w:p w14:paraId="1C4A5414" w14:textId="77777777" w:rsidR="00B26342" w:rsidRPr="00675BAE" w:rsidRDefault="00E51E01" w:rsidP="00B26342">
      <w:pPr>
        <w:pStyle w:val="a7"/>
        <w:numPr>
          <w:ilvl w:val="1"/>
          <w:numId w:val="30"/>
        </w:numPr>
        <w:spacing w:line="360" w:lineRule="auto"/>
        <w:ind w:left="0" w:firstLine="0"/>
        <w:contextualSpacing/>
        <w:jc w:val="both"/>
        <w:rPr>
          <w:rFonts w:ascii="Times New Roman" w:hAnsi="Times New Roman"/>
        </w:rPr>
      </w:pPr>
      <w:r w:rsidRPr="00675BAE">
        <w:rPr>
          <w:rFonts w:ascii="Times New Roman" w:hAnsi="Times New Roman"/>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6A885708" w14:textId="1FEE9505" w:rsidR="000D25B6" w:rsidRDefault="00DB3FAC" w:rsidP="00B26342">
      <w:pPr>
        <w:pStyle w:val="a7"/>
        <w:numPr>
          <w:ilvl w:val="1"/>
          <w:numId w:val="30"/>
        </w:numPr>
        <w:spacing w:line="360" w:lineRule="auto"/>
        <w:ind w:left="0" w:firstLine="0"/>
        <w:contextualSpacing/>
        <w:jc w:val="both"/>
        <w:rPr>
          <w:rFonts w:ascii="Times New Roman" w:hAnsi="Times New Roman"/>
        </w:rPr>
      </w:pPr>
      <w:r w:rsidRPr="00675BAE">
        <w:rPr>
          <w:rFonts w:ascii="Times New Roman" w:hAnsi="Times New Roman"/>
        </w:rPr>
        <w:t xml:space="preserve">Критерии признания (прекращения признания) активов (обязательств) в учете Фонда с целью отражения в стоимости чистых активов представлены в </w:t>
      </w:r>
      <w:r w:rsidR="00C0118C">
        <w:rPr>
          <w:rFonts w:ascii="Times New Roman" w:hAnsi="Times New Roman"/>
        </w:rPr>
        <w:t>(</w:t>
      </w:r>
      <w:r w:rsidRPr="00675BAE">
        <w:rPr>
          <w:rFonts w:ascii="Times New Roman" w:hAnsi="Times New Roman"/>
        </w:rPr>
        <w:t>Приложении 1</w:t>
      </w:r>
      <w:r w:rsidR="00C0118C">
        <w:rPr>
          <w:rFonts w:ascii="Times New Roman" w:hAnsi="Times New Roman"/>
        </w:rPr>
        <w:t>)</w:t>
      </w:r>
      <w:r w:rsidRPr="00675BAE">
        <w:rPr>
          <w:rFonts w:ascii="Times New Roman" w:hAnsi="Times New Roman"/>
        </w:rPr>
        <w:t>.</w:t>
      </w:r>
    </w:p>
    <w:p w14:paraId="1ED7A35B" w14:textId="77777777" w:rsidR="00C0118C" w:rsidRPr="00675BAE" w:rsidRDefault="00C0118C" w:rsidP="00C0118C">
      <w:pPr>
        <w:pStyle w:val="a7"/>
        <w:spacing w:line="360" w:lineRule="auto"/>
        <w:ind w:left="0"/>
        <w:contextualSpacing/>
        <w:jc w:val="both"/>
        <w:rPr>
          <w:rFonts w:ascii="Times New Roman" w:hAnsi="Times New Roman"/>
        </w:rPr>
      </w:pPr>
    </w:p>
    <w:p w14:paraId="0B7FD0F6" w14:textId="1D5B3F19" w:rsidR="000D25B6" w:rsidRPr="006E30D5" w:rsidRDefault="00C0118C" w:rsidP="00C0118C">
      <w:pPr>
        <w:spacing w:line="360" w:lineRule="auto"/>
        <w:outlineLvl w:val="0"/>
        <w:rPr>
          <w:rFonts w:eastAsia="Batang"/>
          <w:b/>
          <w:color w:val="000000"/>
          <w:sz w:val="22"/>
          <w:szCs w:val="22"/>
        </w:rPr>
      </w:pPr>
      <w:bookmarkStart w:id="3" w:name="_Toc82098531"/>
      <w:r w:rsidRPr="006E30D5">
        <w:rPr>
          <w:b/>
          <w:sz w:val="22"/>
          <w:szCs w:val="22"/>
        </w:rPr>
        <w:t>3.</w:t>
      </w:r>
      <w:r w:rsidRPr="006E30D5">
        <w:rPr>
          <w:b/>
          <w:sz w:val="22"/>
          <w:szCs w:val="22"/>
        </w:rPr>
        <w:tab/>
      </w:r>
      <w:r w:rsidR="0065697C" w:rsidRPr="006E30D5">
        <w:rPr>
          <w:b/>
          <w:sz w:val="22"/>
          <w:szCs w:val="22"/>
        </w:rPr>
        <w:t>Методы определения стоимости активов и величин обязательств</w:t>
      </w:r>
      <w:bookmarkEnd w:id="3"/>
    </w:p>
    <w:p w14:paraId="418014EE" w14:textId="2241D6C1" w:rsidR="000D25B6" w:rsidRDefault="0065697C">
      <w:pPr>
        <w:pStyle w:val="a7"/>
        <w:spacing w:line="360" w:lineRule="auto"/>
        <w:ind w:left="0" w:firstLine="709"/>
        <w:jc w:val="both"/>
        <w:rPr>
          <w:rFonts w:ascii="Times New Roman" w:eastAsia="Batang" w:hAnsi="Times New Roman"/>
          <w:color w:val="000000"/>
        </w:rPr>
      </w:pPr>
      <w:r w:rsidRPr="00675BAE">
        <w:rPr>
          <w:rFonts w:ascii="Times New Roman" w:eastAsia="Batang" w:hAnsi="Times New Roman"/>
          <w:color w:val="000000"/>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w:t>
      </w:r>
      <w:r w:rsidR="00593D0E" w:rsidRPr="00675BAE">
        <w:rPr>
          <w:rFonts w:ascii="Times New Roman" w:eastAsia="Batang" w:hAnsi="Times New Roman"/>
          <w:color w:val="000000"/>
        </w:rPr>
        <w:t xml:space="preserve"> (далее - МСФО)</w:t>
      </w:r>
      <w:r w:rsidRPr="00675BAE">
        <w:rPr>
          <w:rFonts w:ascii="Times New Roman" w:eastAsia="Batang" w:hAnsi="Times New Roman"/>
          <w:color w:val="000000"/>
        </w:rPr>
        <w:t>, введенным в действие на территории Российской</w:t>
      </w:r>
      <w:r w:rsidRPr="00F453DC">
        <w:rPr>
          <w:rFonts w:ascii="Times New Roman" w:eastAsia="Batang" w:hAnsi="Times New Roman"/>
          <w:color w:val="000000"/>
        </w:rPr>
        <w:t xml:space="preserve">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2D875DD" w14:textId="77777777" w:rsidR="00B017F1" w:rsidRPr="00F453DC" w:rsidRDefault="00B017F1">
      <w:pPr>
        <w:pStyle w:val="a7"/>
        <w:spacing w:line="360" w:lineRule="auto"/>
        <w:ind w:left="0" w:firstLine="709"/>
        <w:jc w:val="both"/>
        <w:rPr>
          <w:rFonts w:ascii="Times New Roman" w:eastAsia="Batang" w:hAnsi="Times New Roman"/>
          <w:color w:val="000000"/>
        </w:rPr>
      </w:pPr>
    </w:p>
    <w:p w14:paraId="69AFC4B4" w14:textId="7144A84B" w:rsidR="003E18EC" w:rsidRPr="002E3B4F" w:rsidRDefault="0065697C" w:rsidP="00B26342">
      <w:pPr>
        <w:pStyle w:val="13"/>
        <w:tabs>
          <w:tab w:val="left" w:pos="993"/>
        </w:tabs>
        <w:spacing w:line="360" w:lineRule="auto"/>
        <w:ind w:left="0"/>
        <w:jc w:val="both"/>
        <w:outlineLvl w:val="1"/>
        <w:rPr>
          <w:rFonts w:eastAsia="Batang"/>
          <w:b/>
          <w:color w:val="000000"/>
          <w:szCs w:val="24"/>
        </w:rPr>
      </w:pPr>
      <w:bookmarkStart w:id="4" w:name="_Toc82098532"/>
      <w:r w:rsidRPr="002E3B4F">
        <w:rPr>
          <w:rFonts w:eastAsia="Batang"/>
          <w:b/>
          <w:color w:val="000000"/>
          <w:sz w:val="22"/>
          <w:szCs w:val="22"/>
        </w:rPr>
        <w:t>3.</w:t>
      </w:r>
      <w:r w:rsidR="00B26342" w:rsidRPr="002E3B4F">
        <w:rPr>
          <w:rFonts w:eastAsia="Batang"/>
          <w:b/>
          <w:color w:val="000000"/>
          <w:sz w:val="22"/>
          <w:szCs w:val="22"/>
        </w:rPr>
        <w:t>1</w:t>
      </w:r>
      <w:r w:rsidRPr="002E3B4F">
        <w:rPr>
          <w:rFonts w:eastAsia="Batang"/>
          <w:b/>
          <w:color w:val="000000"/>
          <w:sz w:val="22"/>
          <w:szCs w:val="22"/>
        </w:rPr>
        <w:t>.</w:t>
      </w:r>
      <w:r w:rsidR="00C0118C">
        <w:rPr>
          <w:rFonts w:eastAsia="Batang"/>
          <w:b/>
          <w:color w:val="000000"/>
          <w:szCs w:val="24"/>
        </w:rPr>
        <w:tab/>
      </w:r>
      <w:r w:rsidRPr="002E3B4F">
        <w:rPr>
          <w:rFonts w:eastAsia="Batang"/>
          <w:b/>
          <w:color w:val="000000"/>
          <w:sz w:val="22"/>
          <w:szCs w:val="22"/>
        </w:rPr>
        <w:t xml:space="preserve">Допустимые методы определения справедливой стоимости ценных бумаг установлены в </w:t>
      </w:r>
      <w:r w:rsidR="00C0118C">
        <w:rPr>
          <w:rFonts w:eastAsia="Batang"/>
          <w:b/>
          <w:color w:val="000000"/>
          <w:sz w:val="22"/>
          <w:szCs w:val="22"/>
        </w:rPr>
        <w:t>(</w:t>
      </w:r>
      <w:r w:rsidRPr="002E3B4F">
        <w:rPr>
          <w:rFonts w:eastAsia="Batang"/>
          <w:b/>
          <w:color w:val="000000"/>
          <w:sz w:val="22"/>
          <w:szCs w:val="22"/>
        </w:rPr>
        <w:t>Приложении 2</w:t>
      </w:r>
      <w:r w:rsidR="00C0118C">
        <w:rPr>
          <w:rFonts w:eastAsia="Batang"/>
          <w:b/>
          <w:color w:val="000000"/>
          <w:sz w:val="22"/>
          <w:szCs w:val="22"/>
        </w:rPr>
        <w:t>)</w:t>
      </w:r>
      <w:r w:rsidRPr="002E3B4F">
        <w:rPr>
          <w:rFonts w:eastAsia="Batang"/>
          <w:b/>
          <w:color w:val="000000"/>
          <w:sz w:val="22"/>
          <w:szCs w:val="22"/>
        </w:rPr>
        <w:t>.</w:t>
      </w:r>
      <w:bookmarkEnd w:id="4"/>
      <w:r w:rsidR="003E18EC" w:rsidRPr="002E3B4F">
        <w:rPr>
          <w:rFonts w:eastAsia="Batang"/>
          <w:b/>
          <w:color w:val="000000"/>
          <w:szCs w:val="24"/>
        </w:rPr>
        <w:t xml:space="preserve"> </w:t>
      </w:r>
    </w:p>
    <w:p w14:paraId="171A09DB" w14:textId="2090D125" w:rsidR="000D25B6" w:rsidRPr="00F453DC" w:rsidRDefault="00C0118C" w:rsidP="00C0118C">
      <w:pPr>
        <w:pStyle w:val="13"/>
        <w:tabs>
          <w:tab w:val="left" w:pos="993"/>
        </w:tabs>
        <w:spacing w:line="360" w:lineRule="auto"/>
        <w:ind w:left="0"/>
        <w:jc w:val="both"/>
        <w:rPr>
          <w:rFonts w:eastAsia="Batang"/>
          <w:color w:val="000000"/>
          <w:sz w:val="22"/>
          <w:szCs w:val="22"/>
        </w:rPr>
      </w:pPr>
      <w:r>
        <w:rPr>
          <w:rFonts w:eastAsia="Batang"/>
          <w:color w:val="000000"/>
          <w:sz w:val="22"/>
          <w:szCs w:val="22"/>
        </w:rPr>
        <w:t>3.1.1.</w:t>
      </w:r>
      <w:r>
        <w:rPr>
          <w:rFonts w:eastAsia="Batang"/>
          <w:color w:val="000000"/>
          <w:sz w:val="22"/>
          <w:szCs w:val="22"/>
        </w:rPr>
        <w:tab/>
      </w:r>
      <w:r w:rsidR="0065697C" w:rsidRPr="00F453DC">
        <w:rPr>
          <w:rFonts w:eastAsia="Batang"/>
          <w:color w:val="000000"/>
          <w:sz w:val="22"/>
          <w:szCs w:val="22"/>
        </w:rPr>
        <w:t>Справедливая стоимост</w:t>
      </w:r>
      <w:r w:rsidR="0065697C" w:rsidRPr="001E01CD">
        <w:rPr>
          <w:rFonts w:eastAsia="Batang"/>
          <w:color w:val="000000"/>
          <w:sz w:val="22"/>
          <w:szCs w:val="22"/>
        </w:rPr>
        <w:t xml:space="preserve">ь долговых ценных бумаг признается равной 0 (Ноль) с даты полного погашения номинала в соответствии с условиями выпуска ценных бумаг; </w:t>
      </w:r>
    </w:p>
    <w:p w14:paraId="5CF8CF94" w14:textId="41C89895" w:rsidR="000D25B6" w:rsidRPr="00F453DC" w:rsidRDefault="00C0118C" w:rsidP="00C0118C">
      <w:pPr>
        <w:pStyle w:val="13"/>
        <w:tabs>
          <w:tab w:val="left" w:pos="993"/>
        </w:tabs>
        <w:spacing w:line="360" w:lineRule="auto"/>
        <w:ind w:left="0"/>
        <w:jc w:val="both"/>
        <w:rPr>
          <w:rFonts w:eastAsia="Batang"/>
          <w:color w:val="000000"/>
          <w:sz w:val="22"/>
          <w:szCs w:val="22"/>
        </w:rPr>
      </w:pPr>
      <w:r>
        <w:rPr>
          <w:rFonts w:eastAsia="Batang"/>
          <w:color w:val="000000"/>
          <w:sz w:val="22"/>
          <w:szCs w:val="22"/>
        </w:rPr>
        <w:t>3.1.2.</w:t>
      </w:r>
      <w:r>
        <w:rPr>
          <w:rFonts w:eastAsia="Batang"/>
          <w:color w:val="000000"/>
          <w:sz w:val="22"/>
          <w:szCs w:val="22"/>
        </w:rPr>
        <w:tab/>
      </w:r>
      <w:r w:rsidR="0065697C" w:rsidRPr="00F453DC">
        <w:rPr>
          <w:rFonts w:eastAsia="Batang"/>
          <w:color w:val="000000"/>
          <w:sz w:val="22"/>
          <w:szCs w:val="22"/>
        </w:rPr>
        <w:t xml:space="preserve">Справедливая стоимость ценной бумаги признается равной 0 (Ноль), с даты официального опубликования решения о банкротстве эмитента. </w:t>
      </w:r>
    </w:p>
    <w:p w14:paraId="5040435F" w14:textId="08FC1117" w:rsidR="000D25B6" w:rsidRPr="00F453DC" w:rsidRDefault="00C0118C" w:rsidP="00C0118C">
      <w:pPr>
        <w:pStyle w:val="13"/>
        <w:tabs>
          <w:tab w:val="left" w:pos="993"/>
        </w:tabs>
        <w:spacing w:line="360" w:lineRule="auto"/>
        <w:ind w:left="0"/>
        <w:jc w:val="both"/>
        <w:rPr>
          <w:rFonts w:eastAsia="Batang"/>
          <w:color w:val="000000"/>
          <w:sz w:val="22"/>
          <w:szCs w:val="22"/>
        </w:rPr>
      </w:pPr>
      <w:r>
        <w:rPr>
          <w:rFonts w:eastAsia="Batang"/>
          <w:color w:val="000000"/>
          <w:sz w:val="22"/>
          <w:szCs w:val="22"/>
        </w:rPr>
        <w:t>3.1.3.</w:t>
      </w:r>
      <w:r>
        <w:rPr>
          <w:rFonts w:eastAsia="Batang"/>
          <w:color w:val="000000"/>
          <w:sz w:val="22"/>
          <w:szCs w:val="22"/>
        </w:rPr>
        <w:tab/>
      </w:r>
      <w:r w:rsidR="0065697C" w:rsidRPr="00F453DC">
        <w:rPr>
          <w:rFonts w:eastAsia="Batang"/>
          <w:color w:val="000000"/>
          <w:sz w:val="22"/>
          <w:szCs w:val="22"/>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14:paraId="4C656ED9" w14:textId="701E5999" w:rsidR="000D25B6" w:rsidRPr="00F453DC" w:rsidRDefault="0065697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В случае положительной разницы, сделка признается в составе активов (дебиторская задолженность) у покупателя</w:t>
      </w:r>
      <w:r w:rsidR="00C0118C">
        <w:rPr>
          <w:rFonts w:eastAsia="Batang"/>
          <w:color w:val="000000"/>
          <w:sz w:val="22"/>
          <w:szCs w:val="22"/>
        </w:rPr>
        <w:t xml:space="preserve"> </w:t>
      </w:r>
      <w:r w:rsidRPr="00F453DC">
        <w:rPr>
          <w:rFonts w:eastAsia="Batang"/>
          <w:color w:val="000000"/>
          <w:sz w:val="22"/>
          <w:szCs w:val="22"/>
        </w:rPr>
        <w:t>/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6A5A64C7" w14:textId="1635672F" w:rsidR="000D25B6" w:rsidRPr="00F453DC" w:rsidRDefault="0065697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Справедливая стоимость дебиторской задолженность, возникшей в результате совершения сделок с ценными бумагами, заключенным на условиях Т+</w:t>
      </w:r>
      <w:r w:rsidR="00C816A8" w:rsidRPr="00F453DC">
        <w:rPr>
          <w:rFonts w:eastAsia="Batang"/>
          <w:color w:val="000000"/>
          <w:sz w:val="22"/>
          <w:szCs w:val="22"/>
        </w:rPr>
        <w:t xml:space="preserve"> (за исключением  биржевых операций в режиме безадресных торгов)</w:t>
      </w:r>
      <w:r w:rsidRPr="00F453DC">
        <w:rPr>
          <w:rFonts w:eastAsia="Batang"/>
          <w:color w:val="000000"/>
          <w:sz w:val="22"/>
          <w:szCs w:val="22"/>
        </w:rPr>
        <w:t xml:space="preserve">,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w:t>
      </w:r>
      <w:r w:rsidR="00B87D0F" w:rsidRPr="00F453DC">
        <w:rPr>
          <w:rFonts w:eastAsia="Batang"/>
          <w:color w:val="000000"/>
          <w:sz w:val="22"/>
          <w:szCs w:val="22"/>
        </w:rPr>
        <w:t>(</w:t>
      </w:r>
      <w:hyperlink w:anchor="приложение_5" w:history="1">
        <w:r w:rsidR="00B87D0F" w:rsidRPr="001E01CD">
          <w:rPr>
            <w:rFonts w:eastAsia="Batang"/>
            <w:color w:val="000000"/>
            <w:sz w:val="22"/>
            <w:szCs w:val="22"/>
          </w:rPr>
          <w:t xml:space="preserve">Приложение </w:t>
        </w:r>
      </w:hyperlink>
      <w:r w:rsidR="0085402F">
        <w:rPr>
          <w:sz w:val="22"/>
          <w:szCs w:val="22"/>
        </w:rPr>
        <w:t>5</w:t>
      </w:r>
      <w:r w:rsidR="00B87D0F" w:rsidRPr="001E01CD">
        <w:rPr>
          <w:rFonts w:eastAsia="Batang"/>
          <w:color w:val="000000"/>
          <w:sz w:val="22"/>
          <w:szCs w:val="22"/>
        </w:rPr>
        <w:t>)</w:t>
      </w:r>
      <w:r w:rsidR="00B87D0F" w:rsidRPr="001E01CD" w:rsidDel="00B87D0F">
        <w:rPr>
          <w:rFonts w:eastAsia="Batang"/>
          <w:color w:val="000000"/>
          <w:sz w:val="22"/>
          <w:szCs w:val="22"/>
        </w:rPr>
        <w:t xml:space="preserve"> </w:t>
      </w:r>
      <w:r w:rsidR="0083345C" w:rsidRPr="00F453DC">
        <w:rPr>
          <w:rFonts w:eastAsia="Batang"/>
          <w:color w:val="000000"/>
          <w:sz w:val="22"/>
          <w:szCs w:val="22"/>
        </w:rPr>
        <w:t xml:space="preserve">. </w:t>
      </w:r>
    </w:p>
    <w:p w14:paraId="28D9205A" w14:textId="715E2E70" w:rsidR="003E18EC" w:rsidRPr="00F453D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3.</w:t>
      </w:r>
      <w:r w:rsidR="00B26342" w:rsidRPr="00F453DC">
        <w:rPr>
          <w:rFonts w:eastAsia="Batang"/>
          <w:color w:val="000000"/>
          <w:sz w:val="22"/>
          <w:szCs w:val="22"/>
        </w:rPr>
        <w:t>1</w:t>
      </w:r>
      <w:r w:rsidRPr="00F453DC">
        <w:rPr>
          <w:rFonts w:eastAsia="Batang"/>
          <w:color w:val="000000"/>
          <w:sz w:val="22"/>
          <w:szCs w:val="22"/>
        </w:rPr>
        <w:t>.4.</w:t>
      </w:r>
      <w:r w:rsidRPr="00F453DC">
        <w:rPr>
          <w:rFonts w:eastAsia="Batang"/>
          <w:color w:val="000000"/>
          <w:sz w:val="22"/>
          <w:szCs w:val="22"/>
        </w:rPr>
        <w:tab/>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и стоимостью валюты в рублях, зафиксированной в договоре на дату исполнения сделки.    </w:t>
      </w:r>
    </w:p>
    <w:p w14:paraId="2CBAF26A" w14:textId="77777777" w:rsidR="003E18EC" w:rsidRPr="00F453D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lastRenderedPageBreak/>
        <w:t>В случае положительной разницы, сделка признается в составе активов (дебиторская</w:t>
      </w:r>
      <w:r w:rsidR="00EF29AE" w:rsidRPr="00F453DC">
        <w:rPr>
          <w:rFonts w:eastAsia="Batang"/>
          <w:color w:val="000000"/>
          <w:sz w:val="22"/>
          <w:szCs w:val="22"/>
        </w:rPr>
        <w:t xml:space="preserve"> </w:t>
      </w:r>
      <w:r w:rsidRPr="00F453DC">
        <w:rPr>
          <w:rFonts w:eastAsia="Batang"/>
          <w:color w:val="000000"/>
          <w:sz w:val="22"/>
          <w:szCs w:val="22"/>
        </w:rPr>
        <w:t>задолженность)</w:t>
      </w:r>
      <w:r w:rsidR="00EF29AE" w:rsidRPr="00F453DC">
        <w:rPr>
          <w:rFonts w:eastAsia="Batang"/>
          <w:color w:val="000000"/>
          <w:sz w:val="22"/>
          <w:szCs w:val="22"/>
        </w:rPr>
        <w:t xml:space="preserve"> у </w:t>
      </w:r>
      <w:r w:rsidRPr="00F453DC">
        <w:rPr>
          <w:rFonts w:eastAsia="Batang"/>
          <w:color w:val="000000"/>
          <w:sz w:val="22"/>
          <w:szCs w:val="22"/>
        </w:rPr>
        <w:t>покупателя/</w:t>
      </w:r>
      <w:r w:rsidR="00EF29AE" w:rsidRPr="00F453DC">
        <w:rPr>
          <w:rFonts w:eastAsia="Batang"/>
          <w:color w:val="000000"/>
          <w:sz w:val="22"/>
          <w:szCs w:val="22"/>
        </w:rPr>
        <w:t xml:space="preserve"> </w:t>
      </w:r>
      <w:r w:rsidRPr="00F453DC">
        <w:rPr>
          <w:rFonts w:eastAsia="Batang"/>
          <w:color w:val="000000"/>
          <w:sz w:val="22"/>
          <w:szCs w:val="22"/>
        </w:rPr>
        <w:t>в</w:t>
      </w:r>
      <w:r w:rsidR="00EF29AE" w:rsidRPr="00F453DC">
        <w:rPr>
          <w:rFonts w:eastAsia="Batang"/>
          <w:color w:val="000000"/>
          <w:sz w:val="22"/>
          <w:szCs w:val="22"/>
        </w:rPr>
        <w:t xml:space="preserve"> </w:t>
      </w:r>
      <w:r w:rsidRPr="00F453DC">
        <w:rPr>
          <w:rFonts w:eastAsia="Batang"/>
          <w:color w:val="000000"/>
          <w:sz w:val="22"/>
          <w:szCs w:val="22"/>
        </w:rPr>
        <w:t>составе обязательств (кредиторская</w:t>
      </w:r>
      <w:r w:rsidR="00EF29AE" w:rsidRPr="00F453DC">
        <w:rPr>
          <w:rFonts w:eastAsia="Batang"/>
          <w:color w:val="000000"/>
          <w:sz w:val="22"/>
          <w:szCs w:val="22"/>
        </w:rPr>
        <w:t xml:space="preserve"> </w:t>
      </w:r>
      <w:r w:rsidRPr="00F453DC">
        <w:rPr>
          <w:rFonts w:eastAsia="Batang"/>
          <w:color w:val="000000"/>
          <w:sz w:val="22"/>
          <w:szCs w:val="22"/>
        </w:rPr>
        <w:t>задолженность)</w:t>
      </w:r>
      <w:r w:rsidR="00EF29AE" w:rsidRPr="00F453DC">
        <w:rPr>
          <w:rFonts w:eastAsia="Batang"/>
          <w:color w:val="000000"/>
          <w:sz w:val="22"/>
          <w:szCs w:val="22"/>
        </w:rPr>
        <w:t xml:space="preserve"> </w:t>
      </w:r>
      <w:r w:rsidRPr="00F453DC">
        <w:rPr>
          <w:rFonts w:eastAsia="Batang"/>
          <w:color w:val="000000"/>
          <w:sz w:val="22"/>
          <w:szCs w:val="22"/>
        </w:rPr>
        <w:t>у продавца, отрицательной разницы - в составе</w:t>
      </w:r>
      <w:r w:rsidR="00EF29AE" w:rsidRPr="00F453DC">
        <w:rPr>
          <w:rFonts w:eastAsia="Batang"/>
          <w:color w:val="000000"/>
          <w:sz w:val="22"/>
          <w:szCs w:val="22"/>
        </w:rPr>
        <w:t xml:space="preserve"> </w:t>
      </w:r>
      <w:r w:rsidRPr="00F453DC">
        <w:rPr>
          <w:rFonts w:eastAsia="Batang"/>
          <w:color w:val="000000"/>
          <w:sz w:val="22"/>
          <w:szCs w:val="22"/>
        </w:rPr>
        <w:t>обязательств (кредиторская</w:t>
      </w:r>
      <w:r w:rsidR="00EF29AE" w:rsidRPr="00F453DC">
        <w:rPr>
          <w:rFonts w:eastAsia="Batang"/>
          <w:color w:val="000000"/>
          <w:sz w:val="22"/>
          <w:szCs w:val="22"/>
        </w:rPr>
        <w:t xml:space="preserve"> </w:t>
      </w:r>
      <w:r w:rsidRPr="00F453DC">
        <w:rPr>
          <w:rFonts w:eastAsia="Batang"/>
          <w:color w:val="000000"/>
          <w:sz w:val="22"/>
          <w:szCs w:val="22"/>
        </w:rPr>
        <w:t>задолженность)</w:t>
      </w:r>
      <w:r w:rsidR="00EF29AE" w:rsidRPr="00F453DC">
        <w:rPr>
          <w:rFonts w:eastAsia="Batang"/>
          <w:color w:val="000000"/>
          <w:sz w:val="22"/>
          <w:szCs w:val="22"/>
        </w:rPr>
        <w:t xml:space="preserve"> </w:t>
      </w:r>
      <w:r w:rsidRPr="00F453DC">
        <w:rPr>
          <w:rFonts w:eastAsia="Batang"/>
          <w:color w:val="000000"/>
          <w:sz w:val="22"/>
          <w:szCs w:val="22"/>
        </w:rPr>
        <w:t xml:space="preserve">у покупателя/в составе активов (дебиторская задолженность) у продавца. </w:t>
      </w:r>
    </w:p>
    <w:p w14:paraId="1AF29E8F" w14:textId="0256A649" w:rsidR="003E18E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 xml:space="preserve">Справедливая стоимость дебиторской задолженность, возникшей в результате совершения сделок с валютой, заключенным на условиях Т+, с даты наступления срока ее полного погашения, установленного условиями договора, определяется в соответствии с методом корректировки справедливой стоимости при возникновении события, ведущего к обесценению </w:t>
      </w:r>
      <w:r w:rsidR="00B87D0F" w:rsidRPr="00F453DC">
        <w:rPr>
          <w:rFonts w:eastAsia="Batang"/>
          <w:color w:val="000000"/>
          <w:sz w:val="22"/>
          <w:szCs w:val="22"/>
        </w:rPr>
        <w:t>(</w:t>
      </w:r>
      <w:hyperlink w:anchor="приложение_5" w:history="1">
        <w:r w:rsidR="00B87D0F" w:rsidRPr="001E01CD">
          <w:rPr>
            <w:rFonts w:eastAsia="Batang"/>
            <w:color w:val="000000"/>
            <w:sz w:val="22"/>
            <w:szCs w:val="22"/>
          </w:rPr>
          <w:t xml:space="preserve">Приложение </w:t>
        </w:r>
      </w:hyperlink>
      <w:r w:rsidR="0085402F">
        <w:rPr>
          <w:sz w:val="22"/>
          <w:szCs w:val="22"/>
        </w:rPr>
        <w:t>5</w:t>
      </w:r>
      <w:r w:rsidR="00B87D0F" w:rsidRPr="001E01CD">
        <w:rPr>
          <w:rFonts w:eastAsia="Batang"/>
          <w:color w:val="000000"/>
          <w:sz w:val="22"/>
          <w:szCs w:val="22"/>
        </w:rPr>
        <w:t>)</w:t>
      </w:r>
      <w:r w:rsidRPr="001E01CD">
        <w:rPr>
          <w:rFonts w:eastAsia="Batang"/>
          <w:color w:val="000000"/>
          <w:sz w:val="22"/>
          <w:szCs w:val="22"/>
        </w:rPr>
        <w:t>.</w:t>
      </w:r>
    </w:p>
    <w:p w14:paraId="705B3E35" w14:textId="77777777" w:rsidR="00675BAE" w:rsidRPr="00F453DC" w:rsidRDefault="00675BAE" w:rsidP="003E18EC">
      <w:pPr>
        <w:pStyle w:val="13"/>
        <w:tabs>
          <w:tab w:val="left" w:pos="993"/>
        </w:tabs>
        <w:spacing w:line="360" w:lineRule="auto"/>
        <w:ind w:left="0"/>
        <w:jc w:val="both"/>
        <w:rPr>
          <w:rFonts w:eastAsia="Batang"/>
          <w:color w:val="000000"/>
          <w:sz w:val="22"/>
          <w:szCs w:val="22"/>
        </w:rPr>
      </w:pPr>
    </w:p>
    <w:p w14:paraId="68B98374" w14:textId="0A4B5155" w:rsidR="003E18EC" w:rsidRPr="002E3B4F" w:rsidRDefault="0065697C" w:rsidP="00B26342">
      <w:pPr>
        <w:pStyle w:val="13"/>
        <w:tabs>
          <w:tab w:val="left" w:pos="993"/>
        </w:tabs>
        <w:spacing w:line="360" w:lineRule="auto"/>
        <w:ind w:left="0"/>
        <w:jc w:val="both"/>
        <w:outlineLvl w:val="0"/>
        <w:rPr>
          <w:rFonts w:eastAsia="Batang"/>
          <w:b/>
          <w:color w:val="000000"/>
          <w:sz w:val="22"/>
          <w:szCs w:val="22"/>
        </w:rPr>
      </w:pPr>
      <w:bookmarkStart w:id="5" w:name="_Toc82098533"/>
      <w:r w:rsidRPr="002E3B4F">
        <w:rPr>
          <w:rFonts w:eastAsia="Batang"/>
          <w:b/>
          <w:color w:val="000000"/>
          <w:sz w:val="22"/>
          <w:szCs w:val="22"/>
        </w:rPr>
        <w:t>3.</w:t>
      </w:r>
      <w:r w:rsidR="00B26342" w:rsidRPr="002E3B4F">
        <w:rPr>
          <w:rFonts w:eastAsia="Batang"/>
          <w:b/>
          <w:color w:val="000000"/>
          <w:sz w:val="22"/>
          <w:szCs w:val="22"/>
        </w:rPr>
        <w:t>2</w:t>
      </w:r>
      <w:r w:rsidRPr="002E3B4F">
        <w:rPr>
          <w:rFonts w:eastAsia="Batang"/>
          <w:b/>
          <w:color w:val="000000"/>
          <w:sz w:val="22"/>
          <w:szCs w:val="22"/>
        </w:rPr>
        <w:t>.</w:t>
      </w:r>
      <w:r w:rsidR="003E18EC" w:rsidRPr="002E3B4F">
        <w:rPr>
          <w:rFonts w:eastAsia="Batang"/>
          <w:b/>
          <w:color w:val="000000"/>
          <w:szCs w:val="24"/>
        </w:rPr>
        <w:t xml:space="preserve"> </w:t>
      </w:r>
      <w:bookmarkStart w:id="6" w:name="_Toc468651253"/>
      <w:bookmarkStart w:id="7" w:name="_Toc468395027"/>
      <w:bookmarkStart w:id="8" w:name="_Toc468651254"/>
      <w:bookmarkEnd w:id="6"/>
      <w:bookmarkEnd w:id="7"/>
      <w:bookmarkEnd w:id="8"/>
      <w:r w:rsidR="003E18EC" w:rsidRPr="002E3B4F">
        <w:rPr>
          <w:rFonts w:eastAsia="Batang"/>
          <w:b/>
          <w:color w:val="000000"/>
          <w:szCs w:val="24"/>
        </w:rPr>
        <w:t xml:space="preserve"> </w:t>
      </w:r>
      <w:r w:rsidRPr="002E3B4F">
        <w:rPr>
          <w:rFonts w:eastAsia="Batang"/>
          <w:b/>
          <w:color w:val="000000"/>
          <w:sz w:val="22"/>
          <w:szCs w:val="22"/>
        </w:rPr>
        <w:t>Допустимые методы оценки дебиторской задолженности.</w:t>
      </w:r>
      <w:bookmarkEnd w:id="5"/>
    </w:p>
    <w:p w14:paraId="2FF4D920" w14:textId="77777777" w:rsidR="003E18EC" w:rsidRPr="00F453D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b/>
          <w:color w:val="000000"/>
          <w:sz w:val="22"/>
          <w:szCs w:val="22"/>
        </w:rPr>
        <w:t>Оценка справедливой стоимости дебиторской задолженности по процентному (купонному) доходу по долговым ценным бумагам определяется в следующем порядке</w:t>
      </w:r>
      <w:r w:rsidRPr="001E01CD">
        <w:rPr>
          <w:rFonts w:eastAsia="Batang"/>
          <w:color w:val="000000"/>
          <w:sz w:val="22"/>
          <w:szCs w:val="22"/>
        </w:rPr>
        <w:t xml:space="preserve">: </w:t>
      </w:r>
    </w:p>
    <w:p w14:paraId="5F3A6E40" w14:textId="77777777" w:rsidR="003E18EC" w:rsidRPr="00F453D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а)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5FA46DFB" w14:textId="77777777" w:rsidR="003E18EC" w:rsidRPr="00F453DC" w:rsidRDefault="0065697C" w:rsidP="00C0118C">
      <w:pPr>
        <w:pStyle w:val="13"/>
        <w:numPr>
          <w:ilvl w:val="0"/>
          <w:numId w:val="80"/>
        </w:numPr>
        <w:tabs>
          <w:tab w:val="left" w:pos="993"/>
        </w:tabs>
        <w:spacing w:line="360" w:lineRule="auto"/>
        <w:ind w:left="426"/>
        <w:jc w:val="both"/>
        <w:rPr>
          <w:rFonts w:eastAsia="Batang"/>
          <w:color w:val="000000"/>
          <w:sz w:val="22"/>
          <w:szCs w:val="22"/>
        </w:rPr>
      </w:pPr>
      <w:r w:rsidRPr="00F453DC">
        <w:rPr>
          <w:rFonts w:eastAsia="Batang"/>
          <w:color w:val="000000"/>
          <w:sz w:val="22"/>
          <w:szCs w:val="22"/>
        </w:rPr>
        <w:t>фактического исполнения эмитентом обязательства;</w:t>
      </w:r>
    </w:p>
    <w:p w14:paraId="421C2321" w14:textId="77777777" w:rsidR="003E18EC" w:rsidRPr="00F453DC" w:rsidRDefault="0065697C" w:rsidP="00C0118C">
      <w:pPr>
        <w:pStyle w:val="13"/>
        <w:numPr>
          <w:ilvl w:val="0"/>
          <w:numId w:val="80"/>
        </w:numPr>
        <w:tabs>
          <w:tab w:val="left" w:pos="993"/>
        </w:tabs>
        <w:spacing w:line="360" w:lineRule="auto"/>
        <w:ind w:left="426"/>
        <w:jc w:val="both"/>
        <w:rPr>
          <w:rFonts w:eastAsia="Batang"/>
          <w:color w:val="000000"/>
          <w:sz w:val="22"/>
          <w:szCs w:val="22"/>
        </w:rPr>
      </w:pPr>
      <w:r w:rsidRPr="00F453DC">
        <w:rPr>
          <w:rFonts w:eastAsia="Batang"/>
          <w:color w:val="000000"/>
          <w:sz w:val="22"/>
          <w:szCs w:val="22"/>
        </w:rPr>
        <w:t xml:space="preserve">истечения </w:t>
      </w:r>
      <w:r w:rsidR="003E18EC" w:rsidRPr="00F453DC">
        <w:rPr>
          <w:rFonts w:eastAsia="Batang"/>
          <w:color w:val="000000"/>
          <w:sz w:val="22"/>
          <w:szCs w:val="22"/>
        </w:rPr>
        <w:t xml:space="preserve">7 дневного срока с даты наступления срока исполнения обязательства российским эмитентом, </w:t>
      </w:r>
      <w:r w:rsidR="00AF1A0E" w:rsidRPr="00F453DC">
        <w:rPr>
          <w:rFonts w:eastAsia="Batang"/>
          <w:color w:val="000000"/>
          <w:sz w:val="22"/>
          <w:szCs w:val="22"/>
        </w:rPr>
        <w:t xml:space="preserve">10 </w:t>
      </w:r>
      <w:r w:rsidR="003E18EC" w:rsidRPr="00F453DC">
        <w:rPr>
          <w:rFonts w:eastAsia="Batang"/>
          <w:color w:val="000000"/>
          <w:sz w:val="22"/>
          <w:szCs w:val="22"/>
        </w:rPr>
        <w:t>дневного срока с даты наступления срока исполнения обязательства иностранным;</w:t>
      </w:r>
    </w:p>
    <w:p w14:paraId="4C7C86DF" w14:textId="77777777" w:rsidR="003E18EC" w:rsidRPr="00F453DC" w:rsidRDefault="003E18EC" w:rsidP="00C0118C">
      <w:pPr>
        <w:pStyle w:val="13"/>
        <w:numPr>
          <w:ilvl w:val="0"/>
          <w:numId w:val="80"/>
        </w:numPr>
        <w:tabs>
          <w:tab w:val="left" w:pos="993"/>
        </w:tabs>
        <w:spacing w:line="360" w:lineRule="auto"/>
        <w:ind w:left="426"/>
        <w:jc w:val="both"/>
        <w:rPr>
          <w:rFonts w:eastAsia="Batang"/>
          <w:color w:val="000000"/>
          <w:sz w:val="22"/>
          <w:szCs w:val="22"/>
        </w:rPr>
      </w:pPr>
      <w:r w:rsidRPr="00F453DC">
        <w:rPr>
          <w:rFonts w:eastAsia="Batang"/>
          <w:color w:val="000000"/>
          <w:sz w:val="22"/>
          <w:szCs w:val="22"/>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604F09B4" w14:textId="22266938" w:rsidR="003E18EC" w:rsidRDefault="003E18E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б) 0 (Ноль) – с наиболее ранней из дат, указанной в подпункте а).</w:t>
      </w:r>
    </w:p>
    <w:p w14:paraId="369F5300" w14:textId="77777777" w:rsidR="00C0118C" w:rsidRPr="00F453DC" w:rsidRDefault="00C0118C" w:rsidP="003E18EC">
      <w:pPr>
        <w:pStyle w:val="13"/>
        <w:tabs>
          <w:tab w:val="left" w:pos="993"/>
        </w:tabs>
        <w:spacing w:line="360" w:lineRule="auto"/>
        <w:ind w:left="0"/>
        <w:jc w:val="both"/>
        <w:rPr>
          <w:rFonts w:eastAsia="Batang"/>
          <w:color w:val="000000"/>
          <w:sz w:val="22"/>
          <w:szCs w:val="22"/>
        </w:rPr>
      </w:pPr>
    </w:p>
    <w:p w14:paraId="53341F6C" w14:textId="77777777" w:rsidR="003E18EC" w:rsidRPr="00F453DC" w:rsidRDefault="003E18EC" w:rsidP="003E18EC">
      <w:pPr>
        <w:pStyle w:val="13"/>
        <w:tabs>
          <w:tab w:val="left" w:pos="993"/>
        </w:tabs>
        <w:spacing w:line="360" w:lineRule="auto"/>
        <w:ind w:left="0"/>
        <w:jc w:val="both"/>
        <w:rPr>
          <w:rFonts w:eastAsia="Batang"/>
          <w:b/>
          <w:color w:val="000000"/>
          <w:sz w:val="22"/>
          <w:szCs w:val="22"/>
        </w:rPr>
      </w:pPr>
      <w:r w:rsidRPr="00F453DC">
        <w:rPr>
          <w:rFonts w:eastAsia="Batang"/>
          <w:b/>
          <w:color w:val="000000"/>
          <w:sz w:val="22"/>
          <w:szCs w:val="22"/>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следующем порядке: </w:t>
      </w:r>
    </w:p>
    <w:p w14:paraId="11A654B1" w14:textId="77777777" w:rsidR="003E18EC" w:rsidRPr="00F453DC" w:rsidRDefault="003E18E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а)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350BD7B4" w14:textId="292A25BC" w:rsidR="003E18EC" w:rsidRPr="00F453DC" w:rsidRDefault="003E18EC" w:rsidP="00C0118C">
      <w:pPr>
        <w:pStyle w:val="13"/>
        <w:numPr>
          <w:ilvl w:val="0"/>
          <w:numId w:val="230"/>
        </w:numPr>
        <w:tabs>
          <w:tab w:val="left" w:pos="993"/>
        </w:tabs>
        <w:spacing w:line="360" w:lineRule="auto"/>
        <w:ind w:left="426"/>
        <w:jc w:val="both"/>
        <w:rPr>
          <w:rFonts w:eastAsia="Batang"/>
          <w:color w:val="000000"/>
          <w:sz w:val="22"/>
          <w:szCs w:val="22"/>
        </w:rPr>
      </w:pPr>
      <w:r w:rsidRPr="00F453DC">
        <w:rPr>
          <w:rFonts w:eastAsia="Batang"/>
          <w:color w:val="000000"/>
          <w:sz w:val="22"/>
          <w:szCs w:val="22"/>
        </w:rPr>
        <w:t>фактического исполнения эмитентом обязательства;</w:t>
      </w:r>
    </w:p>
    <w:p w14:paraId="225EE038" w14:textId="0FE58C96" w:rsidR="003E18EC" w:rsidRPr="00F453DC" w:rsidRDefault="003E18EC" w:rsidP="00C0118C">
      <w:pPr>
        <w:pStyle w:val="13"/>
        <w:numPr>
          <w:ilvl w:val="0"/>
          <w:numId w:val="230"/>
        </w:numPr>
        <w:tabs>
          <w:tab w:val="left" w:pos="993"/>
        </w:tabs>
        <w:spacing w:line="360" w:lineRule="auto"/>
        <w:ind w:left="426"/>
        <w:jc w:val="both"/>
        <w:rPr>
          <w:rFonts w:eastAsia="Batang"/>
          <w:color w:val="000000"/>
          <w:sz w:val="22"/>
          <w:szCs w:val="22"/>
        </w:rPr>
      </w:pPr>
      <w:r w:rsidRPr="00F453DC">
        <w:rPr>
          <w:rFonts w:eastAsia="Batang"/>
          <w:color w:val="000000"/>
          <w:sz w:val="22"/>
          <w:szCs w:val="22"/>
        </w:rPr>
        <w:t xml:space="preserve">истечения </w:t>
      </w:r>
      <w:r w:rsidR="0065697C" w:rsidRPr="00F453DC">
        <w:rPr>
          <w:rFonts w:eastAsia="Batang"/>
          <w:color w:val="000000"/>
          <w:sz w:val="22"/>
          <w:szCs w:val="22"/>
        </w:rPr>
        <w:t>7 дневного срока с даты наступления срока исполнения обязательства российским эмитентом, 10 дневного срока с даты наступления срока исполнения обязательства иностранным эмитентом;</w:t>
      </w:r>
    </w:p>
    <w:p w14:paraId="2CCC974A" w14:textId="57C3CB0F" w:rsidR="003E18EC" w:rsidRPr="00F453DC" w:rsidRDefault="0065697C" w:rsidP="00C0118C">
      <w:pPr>
        <w:pStyle w:val="13"/>
        <w:numPr>
          <w:ilvl w:val="0"/>
          <w:numId w:val="230"/>
        </w:numPr>
        <w:tabs>
          <w:tab w:val="left" w:pos="993"/>
        </w:tabs>
        <w:spacing w:line="360" w:lineRule="auto"/>
        <w:ind w:left="426"/>
        <w:jc w:val="both"/>
        <w:rPr>
          <w:rFonts w:eastAsia="Batang"/>
          <w:color w:val="000000"/>
          <w:sz w:val="22"/>
          <w:szCs w:val="22"/>
        </w:rPr>
      </w:pPr>
      <w:r w:rsidRPr="00F453DC">
        <w:rPr>
          <w:rFonts w:eastAsia="Batang"/>
          <w:color w:val="000000"/>
          <w:sz w:val="22"/>
          <w:szCs w:val="22"/>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3FD4CEA5" w14:textId="77777777" w:rsidR="003E18EC" w:rsidRPr="00F453D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б) 0 (Ноль) – с наиболее ранней из дат, указанной в подпункте а).</w:t>
      </w:r>
    </w:p>
    <w:p w14:paraId="620864D5" w14:textId="79999296" w:rsidR="003E18E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lastRenderedPageBreak/>
        <w:t>Справедливая стоимость дебиторской задолженности по процентному (купонному) доходу, частичному/полному погашению эмитентом основного долга по долговым ценным бумагам признается равной 0 (Ноль), с даты официального сообщения о банкротства эмитента.</w:t>
      </w:r>
    </w:p>
    <w:p w14:paraId="1399750A" w14:textId="77777777" w:rsidR="00B017F1" w:rsidRPr="00F453DC" w:rsidRDefault="00B017F1" w:rsidP="003E18EC">
      <w:pPr>
        <w:pStyle w:val="13"/>
        <w:tabs>
          <w:tab w:val="left" w:pos="993"/>
        </w:tabs>
        <w:spacing w:line="360" w:lineRule="auto"/>
        <w:ind w:left="0"/>
        <w:jc w:val="both"/>
        <w:rPr>
          <w:rFonts w:eastAsia="Batang"/>
          <w:color w:val="000000"/>
          <w:sz w:val="22"/>
          <w:szCs w:val="22"/>
        </w:rPr>
      </w:pPr>
    </w:p>
    <w:p w14:paraId="771137DC" w14:textId="77777777" w:rsidR="003E18EC" w:rsidRPr="00F453DC" w:rsidRDefault="0065697C" w:rsidP="003E18EC">
      <w:pPr>
        <w:pStyle w:val="13"/>
        <w:tabs>
          <w:tab w:val="left" w:pos="993"/>
        </w:tabs>
        <w:spacing w:line="360" w:lineRule="auto"/>
        <w:ind w:left="0"/>
        <w:jc w:val="both"/>
        <w:rPr>
          <w:rFonts w:eastAsia="Batang"/>
          <w:b/>
          <w:color w:val="000000"/>
          <w:sz w:val="22"/>
          <w:szCs w:val="22"/>
        </w:rPr>
      </w:pPr>
      <w:r w:rsidRPr="00F453DC">
        <w:rPr>
          <w:rFonts w:eastAsia="Batang"/>
          <w:b/>
          <w:color w:val="000000"/>
          <w:sz w:val="22"/>
          <w:szCs w:val="22"/>
        </w:rPr>
        <w:t>Оценка справедливой стоимости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 определяется исходя из:</w:t>
      </w:r>
    </w:p>
    <w:p w14:paraId="6A98F61E" w14:textId="0EC34F80" w:rsidR="003E18EC" w:rsidRPr="00F453DC" w:rsidRDefault="0065697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количества акций/депозитарных расписок</w:t>
      </w:r>
      <w:r w:rsidR="00C816A8" w:rsidRPr="00F453DC">
        <w:rPr>
          <w:rFonts w:eastAsia="Batang"/>
          <w:color w:val="000000"/>
          <w:sz w:val="22"/>
          <w:szCs w:val="22"/>
        </w:rPr>
        <w:t>/паев паевых инвестиционных фондов/ паев (акций) иностранных инвестиционных фондов</w:t>
      </w:r>
      <w:r w:rsidRPr="00F453DC">
        <w:rPr>
          <w:rFonts w:eastAsia="Batang"/>
          <w:color w:val="000000"/>
          <w:sz w:val="22"/>
          <w:szCs w:val="22"/>
        </w:rPr>
        <w:t xml:space="preserve">, учтенных на счете депо ПИФ на дату, на которую определяются лица, имеющие право на получение дивиденда (дохода) и </w:t>
      </w:r>
    </w:p>
    <w:p w14:paraId="0926DF34" w14:textId="657F2CDC" w:rsidR="003E18EC" w:rsidRPr="00F453DC" w:rsidRDefault="0065697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w:t>
      </w:r>
      <w:r w:rsidR="00C816A8" w:rsidRPr="00F453DC">
        <w:rPr>
          <w:rFonts w:eastAsia="Batang"/>
          <w:color w:val="000000"/>
          <w:sz w:val="22"/>
          <w:szCs w:val="22"/>
        </w:rPr>
        <w:t xml:space="preserve"> за вычетом налогов и сборов в случае, если это применимо</w:t>
      </w:r>
      <w:r w:rsidRPr="00F453DC">
        <w:rPr>
          <w:rFonts w:eastAsia="Batang"/>
          <w:color w:val="000000"/>
          <w:sz w:val="22"/>
          <w:szCs w:val="22"/>
        </w:rPr>
        <w:t>.</w:t>
      </w:r>
    </w:p>
    <w:p w14:paraId="334D7C7F" w14:textId="648DAC55" w:rsidR="003E18EC" w:rsidRPr="00F453DC" w:rsidRDefault="0065697C" w:rsidP="00AF1A0E">
      <w:pPr>
        <w:pStyle w:val="13"/>
        <w:tabs>
          <w:tab w:val="left" w:pos="993"/>
        </w:tabs>
        <w:spacing w:line="360" w:lineRule="auto"/>
        <w:ind w:left="0"/>
        <w:jc w:val="both"/>
        <w:rPr>
          <w:rFonts w:eastAsia="Batang"/>
          <w:color w:val="000000"/>
          <w:sz w:val="22"/>
          <w:szCs w:val="22"/>
        </w:rPr>
      </w:pPr>
      <w:r w:rsidRPr="00F453DC">
        <w:rPr>
          <w:iCs/>
          <w:color w:val="222222"/>
          <w:sz w:val="22"/>
          <w:szCs w:val="22"/>
          <w:shd w:val="clear" w:color="auto" w:fill="FFFFFF"/>
        </w:rPr>
        <w:t xml:space="preserve">Дебиторская задолженность по причитающимся к получению дивидендам признается как актив с первого дня, когда ценные бумаги начинают торговаться без учета дивидендов. В качестве источника информации используются </w:t>
      </w:r>
      <w:r w:rsidR="00B43EBF" w:rsidRPr="00F453DC">
        <w:rPr>
          <w:iCs/>
          <w:color w:val="222222"/>
          <w:sz w:val="22"/>
          <w:szCs w:val="22"/>
          <w:shd w:val="clear" w:color="auto" w:fill="FFFFFF"/>
        </w:rPr>
        <w:t xml:space="preserve">торговые площадки из </w:t>
      </w:r>
      <w:r w:rsidR="00FB76CE">
        <w:rPr>
          <w:iCs/>
          <w:color w:val="222222"/>
          <w:sz w:val="22"/>
          <w:szCs w:val="22"/>
          <w:shd w:val="clear" w:color="auto" w:fill="FFFFFF"/>
        </w:rPr>
        <w:t>(</w:t>
      </w:r>
      <w:r w:rsidR="00B43EBF" w:rsidRPr="00F453DC">
        <w:rPr>
          <w:iCs/>
          <w:color w:val="222222"/>
          <w:sz w:val="22"/>
          <w:szCs w:val="22"/>
          <w:shd w:val="clear" w:color="auto" w:fill="FFFFFF"/>
        </w:rPr>
        <w:t>Приложения 4</w:t>
      </w:r>
      <w:r w:rsidR="00FB76CE">
        <w:rPr>
          <w:iCs/>
          <w:color w:val="222222"/>
          <w:sz w:val="22"/>
          <w:szCs w:val="22"/>
          <w:shd w:val="clear" w:color="auto" w:fill="FFFFFF"/>
        </w:rPr>
        <w:t>)</w:t>
      </w:r>
      <w:r w:rsidRPr="00F453DC">
        <w:rPr>
          <w:iCs/>
          <w:color w:val="222222"/>
          <w:sz w:val="22"/>
          <w:szCs w:val="22"/>
          <w:shd w:val="clear" w:color="auto" w:fill="FFFFFF"/>
        </w:rPr>
        <w:t>.</w:t>
      </w:r>
    </w:p>
    <w:p w14:paraId="3EADED3A" w14:textId="77777777" w:rsidR="003E18EC" w:rsidRPr="00B017F1"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 xml:space="preserve">Справедливая стоимость дебиторской задолженности по выплате дивидендов по акциям, дохода по </w:t>
      </w:r>
      <w:r w:rsidRPr="00B017F1">
        <w:rPr>
          <w:rFonts w:eastAsia="Batang"/>
          <w:color w:val="000000"/>
          <w:sz w:val="22"/>
          <w:szCs w:val="22"/>
        </w:rPr>
        <w:t xml:space="preserve">депозитарным распискам, паям паевых инвестиционных фондов и паев (акций) иностранных инвестиционных фондов признается равной 0 (Ноль): </w:t>
      </w:r>
    </w:p>
    <w:p w14:paraId="3172A2C9" w14:textId="77777777" w:rsidR="003E18EC" w:rsidRPr="00B017F1" w:rsidRDefault="0065697C" w:rsidP="003E18EC">
      <w:pPr>
        <w:pStyle w:val="13"/>
        <w:tabs>
          <w:tab w:val="left" w:pos="993"/>
        </w:tabs>
        <w:spacing w:line="360" w:lineRule="auto"/>
        <w:ind w:left="0"/>
        <w:jc w:val="both"/>
        <w:rPr>
          <w:rFonts w:eastAsia="Batang"/>
          <w:color w:val="000000"/>
          <w:sz w:val="22"/>
          <w:szCs w:val="22"/>
        </w:rPr>
      </w:pPr>
      <w:r w:rsidRPr="00B017F1">
        <w:rPr>
          <w:rFonts w:eastAsia="Batang"/>
          <w:color w:val="000000"/>
          <w:sz w:val="22"/>
          <w:szCs w:val="22"/>
        </w:rPr>
        <w:tab/>
        <w:t xml:space="preserve">в случае если денежные средства не поступили на счет, открытый управляющей компании Д.У. ПИФ с даты следующей за </w:t>
      </w:r>
      <w:r w:rsidR="00AF1A0E" w:rsidRPr="00B017F1">
        <w:rPr>
          <w:rFonts w:eastAsia="Batang"/>
          <w:color w:val="000000"/>
          <w:sz w:val="22"/>
          <w:szCs w:val="22"/>
        </w:rPr>
        <w:t>25 (Двадцать пять) рабочим</w:t>
      </w:r>
      <w:r w:rsidR="003E18EC" w:rsidRPr="00B017F1">
        <w:rPr>
          <w:rFonts w:eastAsia="Batang"/>
          <w:color w:val="000000"/>
          <w:sz w:val="22"/>
          <w:szCs w:val="22"/>
        </w:rPr>
        <w:t xml:space="preserve"> днем с даты, на которую определяются лица, имеющи</w:t>
      </w:r>
      <w:r w:rsidR="00AF1A0E" w:rsidRPr="00B017F1">
        <w:rPr>
          <w:rFonts w:eastAsia="Batang"/>
          <w:color w:val="000000"/>
          <w:sz w:val="22"/>
          <w:szCs w:val="22"/>
        </w:rPr>
        <w:t>е право на получение дивидендов</w:t>
      </w:r>
      <w:r w:rsidR="003E18EC" w:rsidRPr="00B017F1">
        <w:rPr>
          <w:rFonts w:eastAsia="Batang"/>
          <w:color w:val="000000"/>
          <w:sz w:val="22"/>
          <w:szCs w:val="22"/>
        </w:rPr>
        <w:t>;</w:t>
      </w:r>
    </w:p>
    <w:p w14:paraId="15DBD542" w14:textId="2F836A95" w:rsidR="003E18EC" w:rsidRDefault="003E18EC" w:rsidP="003E18EC">
      <w:pPr>
        <w:pStyle w:val="13"/>
        <w:tabs>
          <w:tab w:val="left" w:pos="993"/>
        </w:tabs>
        <w:spacing w:line="360" w:lineRule="auto"/>
        <w:ind w:left="0"/>
        <w:jc w:val="both"/>
        <w:rPr>
          <w:rFonts w:eastAsia="Batang"/>
          <w:color w:val="000000"/>
          <w:sz w:val="22"/>
          <w:szCs w:val="22"/>
        </w:rPr>
      </w:pPr>
      <w:r w:rsidRPr="00B017F1">
        <w:rPr>
          <w:rFonts w:eastAsia="Batang"/>
          <w:color w:val="000000"/>
          <w:sz w:val="22"/>
          <w:szCs w:val="22"/>
        </w:rPr>
        <w:tab/>
        <w:t>в случае возбуждении в отношении эмитента (лица, обязанного по ценной бумаге) процедуры банкротства с даты официального сообщения о банкротстве эмитента.</w:t>
      </w:r>
    </w:p>
    <w:p w14:paraId="5F9CA6AD" w14:textId="77777777" w:rsidR="00687D8F" w:rsidRPr="00B017F1" w:rsidRDefault="00687D8F" w:rsidP="003E18EC">
      <w:pPr>
        <w:pStyle w:val="13"/>
        <w:tabs>
          <w:tab w:val="left" w:pos="993"/>
        </w:tabs>
        <w:spacing w:line="360" w:lineRule="auto"/>
        <w:ind w:left="0"/>
        <w:jc w:val="both"/>
        <w:rPr>
          <w:rFonts w:eastAsia="Batang"/>
          <w:color w:val="000000"/>
          <w:sz w:val="22"/>
          <w:szCs w:val="22"/>
        </w:rPr>
      </w:pPr>
    </w:p>
    <w:p w14:paraId="2D910F75" w14:textId="77777777" w:rsidR="003E18EC" w:rsidRPr="00B017F1" w:rsidRDefault="003E18EC" w:rsidP="003E18EC">
      <w:pPr>
        <w:pStyle w:val="13"/>
        <w:tabs>
          <w:tab w:val="left" w:pos="993"/>
        </w:tabs>
        <w:spacing w:line="360" w:lineRule="auto"/>
        <w:ind w:left="0"/>
        <w:jc w:val="both"/>
        <w:rPr>
          <w:rFonts w:eastAsia="Batang"/>
          <w:b/>
          <w:color w:val="000000"/>
          <w:sz w:val="22"/>
          <w:szCs w:val="22"/>
        </w:rPr>
      </w:pPr>
      <w:r w:rsidRPr="00B017F1">
        <w:rPr>
          <w:rFonts w:eastAsia="Batang"/>
          <w:b/>
          <w:color w:val="000000"/>
          <w:sz w:val="22"/>
          <w:szCs w:val="22"/>
        </w:rPr>
        <w:t xml:space="preserve">Справедливая стоимость прочей дебиторской задолженности определяется: </w:t>
      </w:r>
    </w:p>
    <w:p w14:paraId="310AC41C" w14:textId="77777777" w:rsidR="003E18EC" w:rsidRPr="00B017F1" w:rsidRDefault="003E18EC" w:rsidP="003E18EC">
      <w:pPr>
        <w:pStyle w:val="13"/>
        <w:tabs>
          <w:tab w:val="left" w:pos="993"/>
        </w:tabs>
        <w:spacing w:line="360" w:lineRule="auto"/>
        <w:ind w:left="0"/>
        <w:jc w:val="both"/>
        <w:rPr>
          <w:rFonts w:eastAsia="Batang"/>
          <w:color w:val="000000"/>
          <w:sz w:val="22"/>
          <w:szCs w:val="22"/>
        </w:rPr>
      </w:pPr>
      <w:r w:rsidRPr="00B017F1">
        <w:rPr>
          <w:rFonts w:eastAsia="Batang"/>
          <w:color w:val="000000"/>
          <w:sz w:val="22"/>
          <w:szCs w:val="22"/>
        </w:rPr>
        <w:t>в сумме остатка задолженности на дату определения СЧА:</w:t>
      </w:r>
    </w:p>
    <w:p w14:paraId="60115986" w14:textId="29D93179" w:rsidR="00351D01" w:rsidRPr="00B017F1" w:rsidRDefault="00351D01" w:rsidP="00B017F1">
      <w:pPr>
        <w:pStyle w:val="13"/>
        <w:numPr>
          <w:ilvl w:val="0"/>
          <w:numId w:val="231"/>
        </w:numPr>
        <w:tabs>
          <w:tab w:val="left" w:pos="993"/>
        </w:tabs>
        <w:spacing w:line="360" w:lineRule="auto"/>
        <w:ind w:left="426"/>
        <w:jc w:val="both"/>
        <w:rPr>
          <w:rFonts w:eastAsia="Batang"/>
          <w:color w:val="000000"/>
          <w:sz w:val="22"/>
          <w:szCs w:val="22"/>
        </w:rPr>
      </w:pPr>
      <w:r w:rsidRPr="00B017F1">
        <w:rPr>
          <w:rFonts w:eastAsia="Batang"/>
          <w:color w:val="000000"/>
          <w:sz w:val="22"/>
          <w:szCs w:val="22"/>
        </w:rPr>
        <w:t>для операционной дебиторской задолженности;</w:t>
      </w:r>
    </w:p>
    <w:p w14:paraId="430817AF" w14:textId="77777777" w:rsidR="003E18EC" w:rsidRPr="00B017F1" w:rsidRDefault="003E18EC" w:rsidP="00B017F1">
      <w:pPr>
        <w:pStyle w:val="13"/>
        <w:numPr>
          <w:ilvl w:val="0"/>
          <w:numId w:val="231"/>
        </w:numPr>
        <w:tabs>
          <w:tab w:val="left" w:pos="993"/>
        </w:tabs>
        <w:spacing w:line="360" w:lineRule="auto"/>
        <w:ind w:left="426"/>
        <w:jc w:val="both"/>
        <w:rPr>
          <w:rFonts w:eastAsia="Batang"/>
          <w:color w:val="000000"/>
          <w:sz w:val="22"/>
          <w:szCs w:val="22"/>
        </w:rPr>
      </w:pPr>
      <w:r w:rsidRPr="00B017F1">
        <w:rPr>
          <w:rFonts w:eastAsia="Batang"/>
          <w:color w:val="000000"/>
          <w:sz w:val="22"/>
          <w:szCs w:val="22"/>
        </w:rPr>
        <w:t>для дебиторской задолженности по налогам, сборам, пошлинам в бюджеты всех уровней;</w:t>
      </w:r>
    </w:p>
    <w:p w14:paraId="288164AD" w14:textId="77777777" w:rsidR="003E18EC" w:rsidRPr="00B017F1" w:rsidRDefault="003E18EC" w:rsidP="00B017F1">
      <w:pPr>
        <w:pStyle w:val="13"/>
        <w:numPr>
          <w:ilvl w:val="0"/>
          <w:numId w:val="231"/>
        </w:numPr>
        <w:tabs>
          <w:tab w:val="left" w:pos="993"/>
        </w:tabs>
        <w:spacing w:line="360" w:lineRule="auto"/>
        <w:ind w:left="426"/>
        <w:jc w:val="both"/>
        <w:rPr>
          <w:rFonts w:eastAsia="Batang"/>
          <w:color w:val="000000"/>
          <w:sz w:val="22"/>
          <w:szCs w:val="22"/>
        </w:rPr>
      </w:pPr>
      <w:r w:rsidRPr="00B017F1">
        <w:rPr>
          <w:rFonts w:eastAsia="Batang"/>
          <w:color w:val="000000"/>
          <w:sz w:val="22"/>
          <w:szCs w:val="22"/>
        </w:rPr>
        <w:t>для дебиторской задолженности управляющей компании перед ПИФ, независимо от оснований ее признания;</w:t>
      </w:r>
    </w:p>
    <w:p w14:paraId="06FFFAFF" w14:textId="30074228" w:rsidR="003E18EC" w:rsidRPr="00B017F1" w:rsidRDefault="003E18EC" w:rsidP="00B017F1">
      <w:pPr>
        <w:pStyle w:val="13"/>
        <w:numPr>
          <w:ilvl w:val="0"/>
          <w:numId w:val="231"/>
        </w:numPr>
        <w:tabs>
          <w:tab w:val="left" w:pos="993"/>
        </w:tabs>
        <w:spacing w:line="360" w:lineRule="auto"/>
        <w:ind w:left="426"/>
        <w:jc w:val="both"/>
        <w:rPr>
          <w:rFonts w:eastAsia="Batang"/>
          <w:color w:val="000000"/>
          <w:sz w:val="22"/>
          <w:szCs w:val="22"/>
        </w:rPr>
      </w:pPr>
      <w:r w:rsidRPr="00B017F1">
        <w:rPr>
          <w:rFonts w:eastAsia="Batang"/>
          <w:color w:val="000000"/>
          <w:sz w:val="22"/>
          <w:szCs w:val="22"/>
        </w:rPr>
        <w:t xml:space="preserve">для дебиторской </w:t>
      </w:r>
      <w:r w:rsidR="00C875F5" w:rsidRPr="00B017F1">
        <w:rPr>
          <w:rFonts w:eastAsia="Batang"/>
          <w:color w:val="000000"/>
          <w:sz w:val="22"/>
          <w:szCs w:val="22"/>
        </w:rPr>
        <w:t>задолженности по авансам, выданным на оплату услуг специализированного депозитария, оценщику, бирже и лицу, осуществляющему ведение реестра владельцев инвестиционных паев Фонда и на оплату расходов, связанных с доверительным управлением</w:t>
      </w:r>
      <w:r w:rsidRPr="00B017F1">
        <w:rPr>
          <w:rFonts w:eastAsia="Batang"/>
          <w:color w:val="000000"/>
          <w:sz w:val="22"/>
          <w:szCs w:val="22"/>
        </w:rPr>
        <w:t>;</w:t>
      </w:r>
    </w:p>
    <w:p w14:paraId="254CBA51" w14:textId="77777777" w:rsidR="002913F2" w:rsidRPr="00B017F1" w:rsidRDefault="002913F2" w:rsidP="00B017F1">
      <w:pPr>
        <w:pStyle w:val="13"/>
        <w:numPr>
          <w:ilvl w:val="0"/>
          <w:numId w:val="231"/>
        </w:numPr>
        <w:tabs>
          <w:tab w:val="left" w:pos="993"/>
        </w:tabs>
        <w:spacing w:line="360" w:lineRule="auto"/>
        <w:ind w:left="426"/>
        <w:jc w:val="both"/>
        <w:rPr>
          <w:rFonts w:eastAsia="Batang"/>
          <w:color w:val="000000"/>
          <w:sz w:val="22"/>
          <w:szCs w:val="22"/>
        </w:rPr>
      </w:pPr>
      <w:r w:rsidRPr="00B017F1">
        <w:rPr>
          <w:rFonts w:eastAsia="Batang"/>
          <w:color w:val="000000"/>
          <w:sz w:val="22"/>
          <w:szCs w:val="22"/>
        </w:rPr>
        <w:t>для дебиторской задолженности по судебным решениям</w:t>
      </w:r>
    </w:p>
    <w:p w14:paraId="0B947950" w14:textId="77777777" w:rsidR="003E18EC" w:rsidRPr="00B017F1" w:rsidRDefault="003E18EC" w:rsidP="00B017F1">
      <w:pPr>
        <w:pStyle w:val="13"/>
        <w:numPr>
          <w:ilvl w:val="0"/>
          <w:numId w:val="231"/>
        </w:numPr>
        <w:tabs>
          <w:tab w:val="left" w:pos="993"/>
        </w:tabs>
        <w:spacing w:line="360" w:lineRule="auto"/>
        <w:ind w:left="426"/>
        <w:jc w:val="both"/>
        <w:rPr>
          <w:rFonts w:eastAsia="Batang"/>
          <w:color w:val="000000"/>
          <w:sz w:val="22"/>
          <w:szCs w:val="22"/>
        </w:rPr>
      </w:pPr>
      <w:r w:rsidRPr="00B017F1">
        <w:rPr>
          <w:rFonts w:eastAsia="Batang"/>
          <w:color w:val="000000"/>
          <w:sz w:val="22"/>
          <w:szCs w:val="22"/>
        </w:rPr>
        <w:t>для дебиторской задолженности по возмещению суммы налогов из бюджета РФ.</w:t>
      </w:r>
    </w:p>
    <w:p w14:paraId="59FEBB44" w14:textId="0E25674A" w:rsidR="003E18EC" w:rsidRPr="00F453DC" w:rsidRDefault="0083345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в сумме, определенной с использованием метода приведенной стоимости будущих денежных потоков</w:t>
      </w:r>
      <w:r w:rsidR="001A018D">
        <w:rPr>
          <w:rFonts w:eastAsia="Batang"/>
          <w:color w:val="000000"/>
          <w:sz w:val="22"/>
          <w:szCs w:val="22"/>
        </w:rPr>
        <w:t xml:space="preserve"> </w:t>
      </w:r>
      <w:r w:rsidR="001A018D" w:rsidRPr="001A018D">
        <w:rPr>
          <w:rFonts w:eastAsia="Batang"/>
          <w:color w:val="000000"/>
          <w:sz w:val="22"/>
          <w:szCs w:val="22"/>
        </w:rPr>
        <w:t>с учетом кредитных рисков</w:t>
      </w:r>
      <w:r w:rsidRPr="00F453DC">
        <w:rPr>
          <w:rFonts w:eastAsia="Batang"/>
          <w:color w:val="000000"/>
          <w:sz w:val="22"/>
          <w:szCs w:val="22"/>
        </w:rPr>
        <w:t xml:space="preserve"> (</w:t>
      </w:r>
      <w:hyperlink w:anchor="приложение_5" w:history="1">
        <w:r w:rsidRPr="00B017F1">
          <w:rPr>
            <w:rFonts w:eastAsia="Batang"/>
            <w:color w:val="000000"/>
            <w:sz w:val="22"/>
            <w:szCs w:val="22"/>
          </w:rPr>
          <w:t xml:space="preserve">Приложение </w:t>
        </w:r>
      </w:hyperlink>
      <w:r w:rsidR="0097559C" w:rsidRPr="00B017F1">
        <w:rPr>
          <w:sz w:val="22"/>
          <w:szCs w:val="22"/>
        </w:rPr>
        <w:t>5</w:t>
      </w:r>
      <w:r w:rsidRPr="001E01CD">
        <w:rPr>
          <w:rFonts w:eastAsia="Batang"/>
          <w:color w:val="000000"/>
          <w:sz w:val="22"/>
          <w:szCs w:val="22"/>
        </w:rPr>
        <w:t>) - в иных случаях с момента признания до истечения срока полного погашения задолженности.</w:t>
      </w:r>
    </w:p>
    <w:p w14:paraId="43FF542C" w14:textId="5AD91DE8" w:rsidR="00351D01" w:rsidRPr="00F453DC" w:rsidRDefault="00351D01"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lastRenderedPageBreak/>
        <w:t>В целях настоящего пункта под операционной дебиторской задолженностью понимается определенная на основании внутренних статистических данных управляющей компании текущая дебиторская задолженность контрагентов, срок погашения которой в соответствии со сложившейся в рамках доверительного управления паевым инвестиционным фондом практикой не превышает сроков, установленных в Правилах определения СЧА. Превышение сроков погашения операционной дебиторской задолженности контрагентами, предусмотренными Правилами СЧА, влечет к обесценению.</w:t>
      </w:r>
    </w:p>
    <w:p w14:paraId="1C630B4D" w14:textId="48CCCE3B" w:rsidR="003E18EC" w:rsidRPr="001E01CD" w:rsidRDefault="0083345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Справедливая стоимость дебиторской задолженности, возникшей в результате совершения сделок с имуществом ПИФ, по которым наступила наиболее ранняя дата расчетов, с даты наступления срока ее полного погашения, установленного условиями договора, определяется в соответствии с методом корректировки справедливой стоимости при возникновении события, ведущего к</w:t>
      </w:r>
      <w:r w:rsidR="00B017F1">
        <w:rPr>
          <w:rFonts w:eastAsia="Batang"/>
          <w:color w:val="000000"/>
          <w:sz w:val="22"/>
          <w:szCs w:val="22"/>
        </w:rPr>
        <w:t xml:space="preserve"> </w:t>
      </w:r>
      <w:r w:rsidR="00B017F1" w:rsidRPr="00B017F1">
        <w:rPr>
          <w:rFonts w:eastAsia="Batang"/>
          <w:color w:val="000000"/>
          <w:sz w:val="22"/>
          <w:szCs w:val="22"/>
        </w:rPr>
        <w:t>обесценению</w:t>
      </w:r>
      <w:r w:rsidRPr="00F453DC">
        <w:rPr>
          <w:rFonts w:eastAsia="Batang"/>
          <w:color w:val="000000"/>
          <w:sz w:val="22"/>
          <w:szCs w:val="22"/>
        </w:rPr>
        <w:t xml:space="preserve"> </w:t>
      </w:r>
      <w:r w:rsidR="00B87D0F" w:rsidRPr="00F453DC">
        <w:rPr>
          <w:rFonts w:eastAsia="Batang"/>
          <w:color w:val="000000"/>
          <w:sz w:val="22"/>
          <w:szCs w:val="22"/>
        </w:rPr>
        <w:t>(</w:t>
      </w:r>
      <w:hyperlink w:anchor="приложение_5" w:history="1">
        <w:r w:rsidR="00B87D0F" w:rsidRPr="001E01CD">
          <w:rPr>
            <w:rFonts w:eastAsia="Batang"/>
            <w:color w:val="000000"/>
            <w:sz w:val="22"/>
            <w:szCs w:val="22"/>
          </w:rPr>
          <w:t xml:space="preserve">Приложение </w:t>
        </w:r>
      </w:hyperlink>
      <w:r w:rsidR="00B017F1">
        <w:rPr>
          <w:sz w:val="22"/>
          <w:szCs w:val="22"/>
        </w:rPr>
        <w:t>5</w:t>
      </w:r>
      <w:r w:rsidR="00B87D0F" w:rsidRPr="001E01CD">
        <w:rPr>
          <w:rFonts w:eastAsia="Batang"/>
          <w:color w:val="000000"/>
          <w:sz w:val="22"/>
          <w:szCs w:val="22"/>
        </w:rPr>
        <w:t>)</w:t>
      </w:r>
      <w:r w:rsidR="0065697C" w:rsidRPr="001E01CD">
        <w:rPr>
          <w:rFonts w:eastAsia="Batang"/>
          <w:color w:val="000000"/>
          <w:sz w:val="22"/>
          <w:szCs w:val="22"/>
        </w:rPr>
        <w:t>.</w:t>
      </w:r>
    </w:p>
    <w:p w14:paraId="1EB55C85" w14:textId="13A882BC" w:rsidR="003E18EC" w:rsidRDefault="0065697C" w:rsidP="003E18EC">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Справедливая стоимость дебиторской задолженности признается равной 0 (Ноль) с даты официального сообщения о банкротстве эмитента, (лица, обязанного по ценной бумаге), контрагента по сделке.</w:t>
      </w:r>
    </w:p>
    <w:p w14:paraId="42AC2277" w14:textId="77777777" w:rsidR="00B017F1" w:rsidRPr="00F453DC" w:rsidRDefault="00B017F1" w:rsidP="003E18EC">
      <w:pPr>
        <w:pStyle w:val="13"/>
        <w:tabs>
          <w:tab w:val="left" w:pos="993"/>
        </w:tabs>
        <w:spacing w:line="360" w:lineRule="auto"/>
        <w:ind w:left="0"/>
        <w:jc w:val="both"/>
        <w:rPr>
          <w:rFonts w:eastAsia="Batang"/>
          <w:color w:val="000000"/>
          <w:sz w:val="22"/>
          <w:szCs w:val="22"/>
        </w:rPr>
      </w:pPr>
    </w:p>
    <w:p w14:paraId="2EAB2219" w14:textId="10205579" w:rsidR="00AF1A0E" w:rsidRPr="002E3B4F" w:rsidRDefault="00F7180D" w:rsidP="00B26342">
      <w:pPr>
        <w:pStyle w:val="13"/>
        <w:tabs>
          <w:tab w:val="left" w:pos="993"/>
        </w:tabs>
        <w:spacing w:line="360" w:lineRule="auto"/>
        <w:ind w:left="0"/>
        <w:jc w:val="both"/>
        <w:outlineLvl w:val="1"/>
        <w:rPr>
          <w:rFonts w:eastAsia="Batang"/>
          <w:b/>
          <w:color w:val="000000"/>
          <w:sz w:val="22"/>
          <w:szCs w:val="22"/>
        </w:rPr>
      </w:pPr>
      <w:bookmarkStart w:id="9" w:name="_Toc82098534"/>
      <w:r w:rsidRPr="002E3B4F">
        <w:rPr>
          <w:rFonts w:eastAsia="Batang"/>
          <w:b/>
          <w:color w:val="000000"/>
          <w:sz w:val="22"/>
          <w:szCs w:val="22"/>
        </w:rPr>
        <w:t>3</w:t>
      </w:r>
      <w:r w:rsidR="0065697C" w:rsidRPr="002E3B4F">
        <w:rPr>
          <w:rFonts w:eastAsia="Batang"/>
          <w:b/>
          <w:color w:val="000000"/>
          <w:sz w:val="22"/>
          <w:szCs w:val="22"/>
        </w:rPr>
        <w:t>.</w:t>
      </w:r>
      <w:r w:rsidR="00B26342" w:rsidRPr="002E3B4F">
        <w:rPr>
          <w:rFonts w:eastAsia="Batang"/>
          <w:b/>
          <w:color w:val="000000"/>
          <w:sz w:val="22"/>
          <w:szCs w:val="22"/>
        </w:rPr>
        <w:t>3</w:t>
      </w:r>
      <w:r w:rsidR="0065697C" w:rsidRPr="002E3B4F">
        <w:rPr>
          <w:rFonts w:eastAsia="Batang"/>
          <w:b/>
          <w:color w:val="000000"/>
          <w:sz w:val="22"/>
          <w:szCs w:val="22"/>
        </w:rPr>
        <w:t>.  Допустимые методы оценки</w:t>
      </w:r>
      <w:r w:rsidR="00351D01" w:rsidRPr="002E3B4F">
        <w:rPr>
          <w:rFonts w:eastAsia="Batang"/>
          <w:b/>
          <w:color w:val="000000"/>
          <w:sz w:val="22"/>
          <w:szCs w:val="22"/>
        </w:rPr>
        <w:t xml:space="preserve"> справедливой стоимости</w:t>
      </w:r>
      <w:r w:rsidR="0065697C" w:rsidRPr="002E3B4F">
        <w:rPr>
          <w:rFonts w:eastAsia="Batang"/>
          <w:b/>
          <w:color w:val="000000"/>
          <w:sz w:val="22"/>
          <w:szCs w:val="22"/>
        </w:rPr>
        <w:t xml:space="preserve"> денежных средств на расчетных</w:t>
      </w:r>
      <w:r w:rsidR="00351D01" w:rsidRPr="002E3B4F">
        <w:rPr>
          <w:rFonts w:eastAsia="Batang"/>
          <w:b/>
          <w:color w:val="000000"/>
          <w:sz w:val="22"/>
          <w:szCs w:val="22"/>
        </w:rPr>
        <w:t xml:space="preserve"> счетах (включая соглашения о минимальном неснижаемом остатке)</w:t>
      </w:r>
      <w:r w:rsidR="0065697C" w:rsidRPr="002E3B4F">
        <w:rPr>
          <w:rFonts w:eastAsia="Batang"/>
          <w:b/>
          <w:color w:val="000000"/>
          <w:sz w:val="22"/>
          <w:szCs w:val="22"/>
        </w:rPr>
        <w:t>, брокерских счетах и во вкладах в кредитных организациях.</w:t>
      </w:r>
      <w:bookmarkEnd w:id="9"/>
      <w:r w:rsidR="0065697C" w:rsidRPr="002E3B4F">
        <w:rPr>
          <w:rFonts w:eastAsia="Batang"/>
          <w:b/>
          <w:color w:val="000000"/>
          <w:sz w:val="22"/>
          <w:szCs w:val="22"/>
        </w:rPr>
        <w:t xml:space="preserve">    </w:t>
      </w:r>
    </w:p>
    <w:p w14:paraId="7647F35E" w14:textId="72098E7D" w:rsidR="00AF1A0E" w:rsidRPr="00F453DC" w:rsidRDefault="0065697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 xml:space="preserve">Справедливая стоимость денежных средств на </w:t>
      </w:r>
      <w:r w:rsidR="00351D01" w:rsidRPr="001E01CD">
        <w:rPr>
          <w:rFonts w:eastAsia="Batang"/>
          <w:color w:val="000000"/>
          <w:sz w:val="22"/>
          <w:szCs w:val="22"/>
        </w:rPr>
        <w:t xml:space="preserve">расчетных </w:t>
      </w:r>
      <w:r w:rsidRPr="001E01CD">
        <w:rPr>
          <w:rFonts w:eastAsia="Batang"/>
          <w:color w:val="000000"/>
          <w:sz w:val="22"/>
          <w:szCs w:val="22"/>
        </w:rPr>
        <w:t>счетах</w:t>
      </w:r>
      <w:r w:rsidR="00351D01" w:rsidRPr="001E01CD">
        <w:rPr>
          <w:rFonts w:eastAsia="Batang"/>
          <w:color w:val="000000"/>
          <w:sz w:val="22"/>
          <w:szCs w:val="22"/>
        </w:rPr>
        <w:t xml:space="preserve"> </w:t>
      </w:r>
      <w:r w:rsidR="00351D01" w:rsidRPr="00F453DC">
        <w:rPr>
          <w:rFonts w:eastAsia="Batang"/>
          <w:color w:val="000000"/>
          <w:sz w:val="22"/>
          <w:szCs w:val="22"/>
        </w:rPr>
        <w:t>(включая соглашения о минимальном неснижаемом остатке)</w:t>
      </w:r>
      <w:r w:rsidRPr="00F453DC">
        <w:rPr>
          <w:rFonts w:eastAsia="Batang"/>
          <w:color w:val="000000"/>
          <w:sz w:val="22"/>
          <w:szCs w:val="22"/>
        </w:rPr>
        <w:t xml:space="preserve">, в том числе на транзитных, валютных счетах, открытых на имя Управляющей компании Д.У. ПИФ определяется в сумме остатка на счетах. Справедливая стоимость денежных средств, находящихся у брокера определяется в сумме остатка на специальном брокерском счете брокера. </w:t>
      </w:r>
    </w:p>
    <w:p w14:paraId="2B552F1A" w14:textId="7F0CBD14" w:rsidR="00351D01" w:rsidRPr="00F453DC" w:rsidRDefault="00351D01" w:rsidP="00472895">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В случае, если заключено соглашение с банком о минимальном неснижаемом остатке денежных средств на расчетном счете, справедливая стоимость процентного дохода по денежным средствам признается равной сумме начисленных процентов, исходя из ставки, предусмотренной таким соглашением в составе дебиторской задолженности в случае, если условия начисления процентов позволяют рассчитать их размер.</w:t>
      </w:r>
      <w:r w:rsidR="00472895" w:rsidRPr="00F453DC">
        <w:rPr>
          <w:rFonts w:eastAsia="Batang"/>
          <w:color w:val="000000"/>
          <w:sz w:val="22"/>
          <w:szCs w:val="22"/>
        </w:rPr>
        <w:t xml:space="preserve"> В противном случае, </w:t>
      </w:r>
      <w:r w:rsidR="00472895" w:rsidRPr="001E01CD">
        <w:rPr>
          <w:rFonts w:eastAsia="Batang"/>
          <w:color w:val="000000"/>
          <w:sz w:val="22"/>
          <w:szCs w:val="22"/>
        </w:rPr>
        <w:t xml:space="preserve">процентный доход по денежным средствам </w:t>
      </w:r>
      <w:r w:rsidR="00C96D85">
        <w:rPr>
          <w:rFonts w:eastAsia="Batang"/>
          <w:color w:val="000000"/>
          <w:sz w:val="22"/>
          <w:szCs w:val="22"/>
        </w:rPr>
        <w:t>признается</w:t>
      </w:r>
      <w:r w:rsidR="00472895" w:rsidRPr="00F453DC">
        <w:rPr>
          <w:rFonts w:eastAsia="Batang"/>
          <w:color w:val="000000"/>
          <w:sz w:val="22"/>
          <w:szCs w:val="22"/>
        </w:rPr>
        <w:t xml:space="preserve"> </w:t>
      </w:r>
      <w:r w:rsidR="00C96D85">
        <w:rPr>
          <w:rFonts w:eastAsia="Batang"/>
          <w:color w:val="000000"/>
          <w:sz w:val="22"/>
          <w:szCs w:val="22"/>
        </w:rPr>
        <w:t>в дату поступления на банковский счет Управляющей компании Д.У.</w:t>
      </w:r>
      <w:r w:rsidR="00472895" w:rsidRPr="00F453DC">
        <w:rPr>
          <w:rFonts w:eastAsia="Batang"/>
          <w:color w:val="000000"/>
          <w:sz w:val="22"/>
          <w:szCs w:val="22"/>
        </w:rPr>
        <w:t>.</w:t>
      </w:r>
    </w:p>
    <w:p w14:paraId="415058A1" w14:textId="77777777" w:rsidR="00AF1A0E" w:rsidRPr="00F453DC" w:rsidRDefault="0065697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Справедливая стоимость денежных средств во вкладах, в течение максимального срока, предусмотренного договором, определяется:</w:t>
      </w:r>
    </w:p>
    <w:p w14:paraId="4264FF84" w14:textId="77777777" w:rsidR="00AF1A0E" w:rsidRPr="00F453DC" w:rsidRDefault="0065697C" w:rsidP="00B017F1">
      <w:pPr>
        <w:pStyle w:val="13"/>
        <w:tabs>
          <w:tab w:val="left" w:pos="993"/>
        </w:tabs>
        <w:spacing w:line="360" w:lineRule="auto"/>
        <w:ind w:left="567"/>
        <w:jc w:val="both"/>
        <w:rPr>
          <w:rFonts w:eastAsia="Batang"/>
          <w:color w:val="000000"/>
          <w:sz w:val="22"/>
          <w:szCs w:val="22"/>
        </w:rPr>
      </w:pPr>
      <w:r w:rsidRPr="00F453DC">
        <w:rPr>
          <w:rFonts w:eastAsia="Batang"/>
          <w:color w:val="000000"/>
          <w:sz w:val="22"/>
          <w:szCs w:val="22"/>
        </w:rPr>
        <w:tab/>
        <w:t>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37AB3B6D" w14:textId="7DEC7ED2" w:rsidR="00AF1A0E" w:rsidRPr="001E01CD" w:rsidRDefault="0065697C" w:rsidP="00B017F1">
      <w:pPr>
        <w:pStyle w:val="13"/>
        <w:tabs>
          <w:tab w:val="left" w:pos="993"/>
        </w:tabs>
        <w:spacing w:line="360" w:lineRule="auto"/>
        <w:ind w:left="567"/>
        <w:jc w:val="both"/>
        <w:rPr>
          <w:rFonts w:eastAsia="Batang"/>
          <w:color w:val="000000"/>
          <w:sz w:val="22"/>
          <w:szCs w:val="22"/>
        </w:rPr>
      </w:pPr>
      <w:r w:rsidRPr="00F453DC">
        <w:rPr>
          <w:rFonts w:eastAsia="Batang"/>
          <w:color w:val="000000"/>
          <w:sz w:val="22"/>
          <w:szCs w:val="22"/>
        </w:rPr>
        <w:tab/>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если срок погашения вклада не более 1 года и ставка по договору соответствует рыночной.  Ставка по договору соответствует рыночной, если ее отклонение от рыночной составляет не более 10</w:t>
      </w:r>
      <w:r w:rsidR="00484AFF" w:rsidRPr="00F453DC">
        <w:rPr>
          <w:rFonts w:eastAsia="Batang"/>
          <w:color w:val="000000"/>
          <w:sz w:val="22"/>
          <w:szCs w:val="22"/>
        </w:rPr>
        <w:t>%</w:t>
      </w:r>
      <w:r w:rsidRPr="00F453DC">
        <w:rPr>
          <w:rFonts w:eastAsia="Batang"/>
          <w:color w:val="000000"/>
          <w:sz w:val="22"/>
          <w:szCs w:val="22"/>
        </w:rPr>
        <w:t>;</w:t>
      </w:r>
    </w:p>
    <w:p w14:paraId="3F13A196" w14:textId="2869B569" w:rsidR="00AF1A0E" w:rsidRPr="00F453DC" w:rsidRDefault="0065697C" w:rsidP="00B017F1">
      <w:pPr>
        <w:pStyle w:val="13"/>
        <w:tabs>
          <w:tab w:val="left" w:pos="993"/>
        </w:tabs>
        <w:spacing w:line="360" w:lineRule="auto"/>
        <w:ind w:left="567"/>
        <w:jc w:val="both"/>
        <w:rPr>
          <w:rFonts w:eastAsia="Batang"/>
          <w:color w:val="000000"/>
          <w:sz w:val="22"/>
          <w:szCs w:val="22"/>
        </w:rPr>
      </w:pPr>
      <w:r w:rsidRPr="00F453DC">
        <w:rPr>
          <w:rFonts w:eastAsia="Batang"/>
          <w:color w:val="000000"/>
          <w:sz w:val="22"/>
          <w:szCs w:val="22"/>
        </w:rPr>
        <w:lastRenderedPageBreak/>
        <w:tab/>
        <w:t>в сумме определенной с использованием метод</w:t>
      </w:r>
      <w:r w:rsidR="00B017F1">
        <w:rPr>
          <w:rFonts w:eastAsia="Batang"/>
          <w:color w:val="000000"/>
          <w:sz w:val="22"/>
          <w:szCs w:val="22"/>
        </w:rPr>
        <w:t xml:space="preserve">а приведенной стоимости будущих </w:t>
      </w:r>
      <w:r w:rsidRPr="00F453DC">
        <w:rPr>
          <w:rFonts w:eastAsia="Batang"/>
          <w:color w:val="000000"/>
          <w:sz w:val="22"/>
          <w:szCs w:val="22"/>
        </w:rPr>
        <w:t>денежных потоков - в иных случаях (Приложение</w:t>
      </w:r>
      <w:r w:rsidR="00C816A8" w:rsidRPr="00F453DC">
        <w:rPr>
          <w:rFonts w:eastAsia="Batang"/>
          <w:color w:val="000000"/>
          <w:sz w:val="22"/>
          <w:szCs w:val="22"/>
        </w:rPr>
        <w:t xml:space="preserve"> 3</w:t>
      </w:r>
      <w:r w:rsidRPr="00F453DC">
        <w:rPr>
          <w:rFonts w:eastAsia="Batang"/>
          <w:color w:val="000000"/>
          <w:sz w:val="22"/>
          <w:szCs w:val="22"/>
        </w:rPr>
        <w:t>).</w:t>
      </w:r>
    </w:p>
    <w:p w14:paraId="6F2ABAED" w14:textId="4B3EDCFB" w:rsidR="00AF1A0E" w:rsidRPr="001E01CD" w:rsidRDefault="0065697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 xml:space="preserve">Справедливая стоимость денежных средств во вкладах определяется в соответствии с методом корректировки справедливой стоимости </w:t>
      </w:r>
      <w:r w:rsidR="00B87D0F" w:rsidRPr="00F453DC">
        <w:rPr>
          <w:rFonts w:eastAsia="Batang"/>
          <w:color w:val="000000"/>
          <w:sz w:val="22"/>
          <w:szCs w:val="22"/>
        </w:rPr>
        <w:t xml:space="preserve">(Приложение </w:t>
      </w:r>
      <w:r w:rsidR="00AC0CB4" w:rsidRPr="00F453DC">
        <w:rPr>
          <w:rFonts w:eastAsia="Batang"/>
          <w:color w:val="000000"/>
          <w:sz w:val="22"/>
          <w:szCs w:val="22"/>
        </w:rPr>
        <w:t>5</w:t>
      </w:r>
      <w:r w:rsidR="00B87D0F" w:rsidRPr="001E01CD">
        <w:rPr>
          <w:rFonts w:eastAsia="Batang"/>
          <w:color w:val="000000"/>
          <w:sz w:val="22"/>
          <w:szCs w:val="22"/>
        </w:rPr>
        <w:t>)</w:t>
      </w:r>
      <w:r w:rsidR="00B87D0F" w:rsidRPr="001E01CD" w:rsidDel="00B87D0F">
        <w:rPr>
          <w:rFonts w:eastAsia="Batang"/>
          <w:color w:val="000000"/>
          <w:sz w:val="22"/>
          <w:szCs w:val="22"/>
        </w:rPr>
        <w:t xml:space="preserve"> </w:t>
      </w:r>
      <w:r w:rsidR="0083345C" w:rsidRPr="001E01CD">
        <w:rPr>
          <w:rFonts w:eastAsia="Batang"/>
          <w:color w:val="000000"/>
          <w:sz w:val="22"/>
          <w:szCs w:val="22"/>
        </w:rPr>
        <w:t>при возникновении события, ведущего к обесценению для денежного потока (вклада и процентов по вкладу), дата которого равна или менее даты определения СЧА;</w:t>
      </w:r>
    </w:p>
    <w:p w14:paraId="55520238" w14:textId="77777777" w:rsidR="00AF1A0E" w:rsidRPr="00F453DC" w:rsidRDefault="0083345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Справедливая стоимость денежных средств на брокерском счете признается равной 0 (Ноль) в случае признания брокера банкротом с даты официального сообщения о банкротстве.</w:t>
      </w:r>
    </w:p>
    <w:p w14:paraId="462BFC61" w14:textId="7C254907" w:rsidR="00AF1A0E" w:rsidRDefault="0083345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В случае внесения изменения в условия определения срока договора максимальный срок определяется в соответствии с изменённым сроком вклада, действующим на дату определения СЧА без накопления срока вклада.</w:t>
      </w:r>
    </w:p>
    <w:p w14:paraId="3D6F8502" w14:textId="77777777" w:rsidR="00B017F1" w:rsidRPr="00F453DC" w:rsidRDefault="00B017F1" w:rsidP="00AF1A0E">
      <w:pPr>
        <w:pStyle w:val="13"/>
        <w:tabs>
          <w:tab w:val="left" w:pos="993"/>
        </w:tabs>
        <w:spacing w:line="360" w:lineRule="auto"/>
        <w:ind w:left="0"/>
        <w:jc w:val="both"/>
        <w:rPr>
          <w:rFonts w:eastAsia="Batang"/>
          <w:color w:val="000000"/>
          <w:sz w:val="22"/>
          <w:szCs w:val="22"/>
        </w:rPr>
      </w:pPr>
    </w:p>
    <w:p w14:paraId="207DED82" w14:textId="79808C13" w:rsidR="00B26342" w:rsidRPr="00BB285E" w:rsidRDefault="00F7180D" w:rsidP="00B26342">
      <w:pPr>
        <w:pStyle w:val="13"/>
        <w:tabs>
          <w:tab w:val="left" w:pos="993"/>
        </w:tabs>
        <w:spacing w:line="360" w:lineRule="auto"/>
        <w:ind w:left="0"/>
        <w:jc w:val="both"/>
        <w:outlineLvl w:val="1"/>
        <w:rPr>
          <w:rFonts w:eastAsia="Batang"/>
          <w:b/>
          <w:color w:val="000000"/>
          <w:sz w:val="22"/>
          <w:szCs w:val="22"/>
        </w:rPr>
      </w:pPr>
      <w:bookmarkStart w:id="10" w:name="_Toc82098535"/>
      <w:r w:rsidRPr="00BB285E">
        <w:rPr>
          <w:rFonts w:eastAsia="Batang"/>
          <w:b/>
          <w:color w:val="000000"/>
          <w:sz w:val="22"/>
          <w:szCs w:val="22"/>
        </w:rPr>
        <w:t>3</w:t>
      </w:r>
      <w:r w:rsidR="0083345C" w:rsidRPr="00BB285E">
        <w:rPr>
          <w:rFonts w:eastAsia="Batang"/>
          <w:b/>
          <w:color w:val="000000"/>
          <w:sz w:val="22"/>
          <w:szCs w:val="22"/>
        </w:rPr>
        <w:t>.</w:t>
      </w:r>
      <w:r w:rsidR="00B26342" w:rsidRPr="00BB285E">
        <w:rPr>
          <w:rFonts w:eastAsia="Batang"/>
          <w:b/>
          <w:color w:val="000000"/>
          <w:sz w:val="22"/>
          <w:szCs w:val="22"/>
        </w:rPr>
        <w:t>4</w:t>
      </w:r>
      <w:r w:rsidR="0083345C" w:rsidRPr="00BB285E">
        <w:rPr>
          <w:rFonts w:eastAsia="Batang"/>
          <w:b/>
          <w:color w:val="000000"/>
          <w:sz w:val="22"/>
          <w:szCs w:val="22"/>
        </w:rPr>
        <w:t>. Справедливая стоимость прав по договору операционной аренды, арендатором по которому является ПИФ</w:t>
      </w:r>
      <w:r w:rsidR="00B26342" w:rsidRPr="00BB285E">
        <w:rPr>
          <w:rFonts w:eastAsia="Batang"/>
          <w:b/>
          <w:color w:val="000000"/>
          <w:sz w:val="22"/>
          <w:szCs w:val="22"/>
        </w:rPr>
        <w:t>.</w:t>
      </w:r>
      <w:bookmarkEnd w:id="10"/>
    </w:p>
    <w:p w14:paraId="1A0D46A8" w14:textId="36C84854" w:rsidR="00B26342" w:rsidRPr="00F453DC" w:rsidRDefault="00B017F1" w:rsidP="00B017F1">
      <w:pPr>
        <w:pStyle w:val="13"/>
        <w:tabs>
          <w:tab w:val="left" w:pos="993"/>
        </w:tabs>
        <w:spacing w:line="360" w:lineRule="auto"/>
        <w:ind w:left="0"/>
        <w:jc w:val="both"/>
        <w:rPr>
          <w:rFonts w:eastAsia="Batang"/>
          <w:color w:val="000000"/>
          <w:sz w:val="22"/>
          <w:szCs w:val="22"/>
        </w:rPr>
      </w:pPr>
      <w:r>
        <w:rPr>
          <w:rFonts w:eastAsia="Batang"/>
          <w:color w:val="000000"/>
          <w:sz w:val="22"/>
          <w:szCs w:val="22"/>
        </w:rPr>
        <w:tab/>
      </w:r>
      <w:r w:rsidR="00B26342" w:rsidRPr="00F453DC">
        <w:rPr>
          <w:rFonts w:eastAsia="Batang"/>
          <w:color w:val="000000"/>
          <w:sz w:val="22"/>
          <w:szCs w:val="22"/>
        </w:rPr>
        <w:t>С</w:t>
      </w:r>
      <w:r w:rsidR="0083345C" w:rsidRPr="001E01CD">
        <w:rPr>
          <w:rFonts w:eastAsia="Batang"/>
          <w:color w:val="000000"/>
          <w:sz w:val="22"/>
          <w:szCs w:val="22"/>
        </w:rPr>
        <w:t>тоимость прав по договору операционной аренды, арендатором по которому является ПИФ признается равной 0 (Ноль). В случае наличия обоснованного подтверждения справедливая стоимос</w:t>
      </w:r>
      <w:r w:rsidR="0083345C" w:rsidRPr="00F453DC">
        <w:rPr>
          <w:rFonts w:eastAsia="Batang"/>
          <w:color w:val="000000"/>
          <w:sz w:val="22"/>
          <w:szCs w:val="22"/>
        </w:rPr>
        <w:t xml:space="preserve">ть прав по договору операционной аренды определяется на основании отчета оценщика.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 </w:t>
      </w:r>
    </w:p>
    <w:p w14:paraId="0A5C57E0" w14:textId="05B32748" w:rsidR="00AF1A0E" w:rsidRDefault="00B017F1" w:rsidP="00B017F1">
      <w:pPr>
        <w:pStyle w:val="13"/>
        <w:tabs>
          <w:tab w:val="left" w:pos="993"/>
        </w:tabs>
        <w:spacing w:line="360" w:lineRule="auto"/>
        <w:ind w:left="0"/>
        <w:jc w:val="both"/>
        <w:rPr>
          <w:rFonts w:eastAsia="Batang"/>
          <w:color w:val="000000"/>
          <w:sz w:val="22"/>
          <w:szCs w:val="22"/>
        </w:rPr>
      </w:pPr>
      <w:r>
        <w:rPr>
          <w:rFonts w:eastAsia="Batang"/>
          <w:color w:val="000000"/>
          <w:sz w:val="22"/>
          <w:szCs w:val="22"/>
        </w:rPr>
        <w:tab/>
      </w:r>
      <w:r w:rsidR="0083345C" w:rsidRPr="00F453DC">
        <w:rPr>
          <w:rFonts w:eastAsia="Batang"/>
          <w:color w:val="000000"/>
          <w:sz w:val="22"/>
          <w:szCs w:val="22"/>
        </w:rPr>
        <w:t>В случае просрочки исполнения обязательства должником по таким видам, как дебиторская задолженность, возникшая в результате совершения сделок с имуществом ПИФ, денежные средства во вкладах, сумма денежного потока, определенная в соответствии с условиями договора, дата которого равна или менее даты определения СЧА (до фактической даты платежа), дебиторская задолженность, возникшая в связи с отзывом лицензии у кредитной организации (брокера), корректируется путем умножения на коэффициент обесценения в соответствии с значением коэффициента, установленного Правилами определения СЧА.</w:t>
      </w:r>
    </w:p>
    <w:p w14:paraId="44F6A1E3" w14:textId="77777777" w:rsidR="00B017F1" w:rsidRPr="00F453DC" w:rsidRDefault="00B017F1" w:rsidP="00B017F1">
      <w:pPr>
        <w:pStyle w:val="13"/>
        <w:tabs>
          <w:tab w:val="left" w:pos="993"/>
        </w:tabs>
        <w:spacing w:line="360" w:lineRule="auto"/>
        <w:ind w:left="0"/>
        <w:jc w:val="both"/>
        <w:rPr>
          <w:rFonts w:eastAsia="Batang"/>
          <w:color w:val="000000"/>
          <w:sz w:val="22"/>
          <w:szCs w:val="22"/>
        </w:rPr>
      </w:pPr>
    </w:p>
    <w:p w14:paraId="08A1D0AB" w14:textId="0A2F08EF" w:rsidR="00AF1A0E" w:rsidRPr="00BB285E" w:rsidRDefault="00F7180D" w:rsidP="00B616E3">
      <w:pPr>
        <w:pStyle w:val="13"/>
        <w:tabs>
          <w:tab w:val="left" w:pos="993"/>
        </w:tabs>
        <w:spacing w:line="360" w:lineRule="auto"/>
        <w:ind w:left="0"/>
        <w:jc w:val="both"/>
        <w:outlineLvl w:val="1"/>
        <w:rPr>
          <w:rFonts w:eastAsia="Batang"/>
          <w:b/>
          <w:color w:val="000000"/>
          <w:sz w:val="22"/>
          <w:szCs w:val="22"/>
        </w:rPr>
      </w:pPr>
      <w:bookmarkStart w:id="11" w:name="_Toc82098536"/>
      <w:r w:rsidRPr="00BB285E">
        <w:rPr>
          <w:rFonts w:eastAsia="Batang"/>
          <w:b/>
          <w:color w:val="000000"/>
          <w:sz w:val="22"/>
          <w:szCs w:val="22"/>
        </w:rPr>
        <w:t>3</w:t>
      </w:r>
      <w:r w:rsidR="0083345C" w:rsidRPr="00BB285E">
        <w:rPr>
          <w:rFonts w:eastAsia="Batang"/>
          <w:b/>
          <w:color w:val="000000"/>
          <w:sz w:val="22"/>
          <w:szCs w:val="22"/>
        </w:rPr>
        <w:t>.</w:t>
      </w:r>
      <w:r w:rsidR="00C96EE7" w:rsidRPr="00BB285E">
        <w:rPr>
          <w:rFonts w:eastAsia="Batang"/>
          <w:b/>
          <w:color w:val="000000"/>
          <w:sz w:val="22"/>
          <w:szCs w:val="22"/>
        </w:rPr>
        <w:t>5</w:t>
      </w:r>
      <w:r w:rsidR="0083345C" w:rsidRPr="00BB285E">
        <w:rPr>
          <w:rFonts w:eastAsia="Batang"/>
          <w:b/>
          <w:color w:val="000000"/>
          <w:sz w:val="22"/>
          <w:szCs w:val="22"/>
        </w:rPr>
        <w:t>. Список активов, оцениваемых на основании данных отчета оценщика.</w:t>
      </w:r>
      <w:bookmarkEnd w:id="11"/>
    </w:p>
    <w:p w14:paraId="42CEF847" w14:textId="77777777" w:rsidR="00AF1A0E" w:rsidRPr="001E01CD" w:rsidRDefault="0083345C" w:rsidP="00AF1A0E">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К активам, оцениваемым на основании данных отчета оценщик</w:t>
      </w:r>
      <w:r w:rsidRPr="001E01CD">
        <w:rPr>
          <w:rFonts w:eastAsia="Batang"/>
          <w:color w:val="000000"/>
          <w:sz w:val="22"/>
          <w:szCs w:val="22"/>
        </w:rPr>
        <w:t>а относятся:</w:t>
      </w:r>
    </w:p>
    <w:p w14:paraId="19179290" w14:textId="5485EFAB" w:rsidR="00AF1A0E" w:rsidRPr="001E01CD" w:rsidRDefault="0083345C" w:rsidP="00AF1A0E">
      <w:pPr>
        <w:pStyle w:val="13"/>
        <w:numPr>
          <w:ilvl w:val="0"/>
          <w:numId w:val="27"/>
        </w:numPr>
        <w:tabs>
          <w:tab w:val="left" w:pos="993"/>
        </w:tabs>
        <w:spacing w:line="360" w:lineRule="auto"/>
        <w:jc w:val="both"/>
        <w:rPr>
          <w:rFonts w:eastAsia="Batang"/>
          <w:color w:val="000000"/>
          <w:sz w:val="22"/>
          <w:szCs w:val="22"/>
        </w:rPr>
      </w:pPr>
      <w:r w:rsidRPr="001E01CD">
        <w:rPr>
          <w:rFonts w:eastAsia="Batang"/>
          <w:color w:val="000000"/>
          <w:sz w:val="22"/>
          <w:szCs w:val="22"/>
        </w:rPr>
        <w:t>Недвижимое имущество</w:t>
      </w:r>
    </w:p>
    <w:p w14:paraId="31484338" w14:textId="5D9820CC" w:rsidR="00314E0A" w:rsidRPr="00F453DC" w:rsidRDefault="00314E0A" w:rsidP="00314E0A">
      <w:pPr>
        <w:pStyle w:val="13"/>
        <w:numPr>
          <w:ilvl w:val="0"/>
          <w:numId w:val="27"/>
        </w:numPr>
        <w:tabs>
          <w:tab w:val="left" w:pos="993"/>
        </w:tabs>
        <w:spacing w:line="360" w:lineRule="auto"/>
        <w:jc w:val="both"/>
        <w:rPr>
          <w:rFonts w:eastAsia="Batang"/>
          <w:color w:val="000000"/>
          <w:sz w:val="22"/>
          <w:szCs w:val="22"/>
        </w:rPr>
      </w:pPr>
      <w:r w:rsidRPr="00F453DC">
        <w:rPr>
          <w:rFonts w:eastAsia="Batang"/>
          <w:color w:val="000000"/>
          <w:sz w:val="22"/>
          <w:szCs w:val="22"/>
        </w:rPr>
        <w:t>Права аренды на недвижимое имущество (полученные)</w:t>
      </w:r>
    </w:p>
    <w:p w14:paraId="385E5ED4" w14:textId="5D94E747" w:rsidR="00AF1A0E" w:rsidRDefault="0083345C" w:rsidP="00AF1A0E">
      <w:pPr>
        <w:pStyle w:val="13"/>
        <w:numPr>
          <w:ilvl w:val="0"/>
          <w:numId w:val="27"/>
        </w:numPr>
        <w:tabs>
          <w:tab w:val="left" w:pos="993"/>
        </w:tabs>
        <w:spacing w:line="360" w:lineRule="auto"/>
        <w:jc w:val="both"/>
        <w:rPr>
          <w:rFonts w:eastAsia="Batang"/>
          <w:color w:val="000000"/>
          <w:sz w:val="22"/>
          <w:szCs w:val="22"/>
        </w:rPr>
      </w:pPr>
      <w:r w:rsidRPr="00F453DC">
        <w:rPr>
          <w:rFonts w:eastAsia="Batang"/>
          <w:color w:val="000000"/>
          <w:sz w:val="22"/>
          <w:szCs w:val="22"/>
        </w:rPr>
        <w:t>Ценные бумаги и финансовые инструменты, по которым невозможны иные способы оценки;</w:t>
      </w:r>
    </w:p>
    <w:p w14:paraId="638B525D" w14:textId="12B147F4" w:rsidR="00961692" w:rsidRDefault="0080690A" w:rsidP="00961692">
      <w:pPr>
        <w:pStyle w:val="13"/>
        <w:numPr>
          <w:ilvl w:val="0"/>
          <w:numId w:val="27"/>
        </w:numPr>
        <w:tabs>
          <w:tab w:val="left" w:pos="993"/>
        </w:tabs>
        <w:spacing w:line="360" w:lineRule="auto"/>
        <w:jc w:val="both"/>
        <w:rPr>
          <w:rFonts w:eastAsia="Batang"/>
          <w:color w:val="000000"/>
          <w:sz w:val="22"/>
          <w:szCs w:val="22"/>
        </w:rPr>
      </w:pPr>
      <w:r>
        <w:rPr>
          <w:rFonts w:eastAsia="Batang"/>
          <w:color w:val="000000"/>
          <w:sz w:val="22"/>
          <w:szCs w:val="22"/>
        </w:rPr>
        <w:t>Дебиторская задолженность (если не возможны другие методы оценки)</w:t>
      </w:r>
    </w:p>
    <w:p w14:paraId="3622236D" w14:textId="77777777" w:rsidR="00961692" w:rsidRPr="00961692" w:rsidRDefault="00961692" w:rsidP="00961692">
      <w:pPr>
        <w:pStyle w:val="13"/>
        <w:tabs>
          <w:tab w:val="left" w:pos="993"/>
        </w:tabs>
        <w:spacing w:line="360" w:lineRule="auto"/>
        <w:ind w:left="360"/>
        <w:jc w:val="both"/>
        <w:rPr>
          <w:rFonts w:eastAsia="Batang"/>
          <w:color w:val="000000"/>
          <w:sz w:val="22"/>
          <w:szCs w:val="22"/>
        </w:rPr>
      </w:pPr>
    </w:p>
    <w:p w14:paraId="3F4727D4" w14:textId="771A5FD9" w:rsidR="00AF1A0E" w:rsidRDefault="00F7180D" w:rsidP="00AF1A0E">
      <w:pPr>
        <w:spacing w:line="360" w:lineRule="auto"/>
        <w:rPr>
          <w:rFonts w:eastAsia="Batang"/>
          <w:color w:val="000000"/>
          <w:sz w:val="22"/>
          <w:szCs w:val="22"/>
        </w:rPr>
      </w:pPr>
      <w:r w:rsidRPr="00B017F1">
        <w:rPr>
          <w:rFonts w:eastAsia="Batang"/>
          <w:b/>
          <w:color w:val="000000"/>
          <w:sz w:val="22"/>
          <w:szCs w:val="22"/>
        </w:rPr>
        <w:t>3</w:t>
      </w:r>
      <w:r w:rsidR="0065697C" w:rsidRPr="00B017F1">
        <w:rPr>
          <w:rFonts w:eastAsia="Batang"/>
          <w:b/>
          <w:color w:val="000000"/>
          <w:sz w:val="22"/>
          <w:szCs w:val="22"/>
        </w:rPr>
        <w:t>.</w:t>
      </w:r>
      <w:r w:rsidR="00B017F1" w:rsidRPr="00B017F1">
        <w:rPr>
          <w:rFonts w:eastAsia="Batang"/>
          <w:b/>
          <w:color w:val="000000"/>
          <w:sz w:val="22"/>
          <w:szCs w:val="22"/>
        </w:rPr>
        <w:t>6</w:t>
      </w:r>
      <w:r w:rsidR="0065697C" w:rsidRPr="00B017F1">
        <w:rPr>
          <w:rFonts w:eastAsia="Batang"/>
          <w:b/>
          <w:color w:val="000000"/>
          <w:sz w:val="22"/>
          <w:szCs w:val="22"/>
        </w:rPr>
        <w:t>. Справедливая стоимость обязательств (кредиторская задолженность), включается в расчет СЧА в размере ее остатка на дату определения СЧА.</w:t>
      </w:r>
      <w:r w:rsidR="0065697C" w:rsidRPr="00F453DC">
        <w:rPr>
          <w:rFonts w:eastAsia="Batang"/>
          <w:color w:val="000000"/>
          <w:sz w:val="22"/>
          <w:szCs w:val="22"/>
        </w:rPr>
        <w:t xml:space="preserve"> Не дисконтируется.</w:t>
      </w:r>
    </w:p>
    <w:p w14:paraId="2AC402CD" w14:textId="439E154C" w:rsidR="007762C5" w:rsidRDefault="007762C5" w:rsidP="00AF1A0E">
      <w:pPr>
        <w:spacing w:line="360" w:lineRule="auto"/>
        <w:rPr>
          <w:rFonts w:eastAsia="Batang"/>
          <w:color w:val="000000"/>
          <w:sz w:val="22"/>
          <w:szCs w:val="22"/>
        </w:rPr>
      </w:pPr>
    </w:p>
    <w:p w14:paraId="22A3E904" w14:textId="77777777" w:rsidR="00B22180" w:rsidRDefault="00B22180" w:rsidP="00AF1A0E">
      <w:pPr>
        <w:spacing w:line="360" w:lineRule="auto"/>
        <w:rPr>
          <w:rFonts w:eastAsia="Batang"/>
          <w:color w:val="000000"/>
          <w:sz w:val="22"/>
          <w:szCs w:val="22"/>
        </w:rPr>
      </w:pPr>
    </w:p>
    <w:p w14:paraId="601CF2B4" w14:textId="2EE35175" w:rsidR="007762C5" w:rsidRPr="0076276A" w:rsidRDefault="00B017F1" w:rsidP="007762C5">
      <w:pPr>
        <w:spacing w:line="360" w:lineRule="auto"/>
        <w:rPr>
          <w:rFonts w:eastAsia="Batang"/>
          <w:b/>
          <w:color w:val="000000"/>
          <w:sz w:val="22"/>
          <w:szCs w:val="22"/>
        </w:rPr>
      </w:pPr>
      <w:r>
        <w:rPr>
          <w:rFonts w:eastAsia="Batang"/>
          <w:b/>
          <w:color w:val="000000"/>
          <w:sz w:val="22"/>
          <w:szCs w:val="22"/>
        </w:rPr>
        <w:lastRenderedPageBreak/>
        <w:t>3.7</w:t>
      </w:r>
      <w:r w:rsidR="007762C5" w:rsidRPr="0076276A">
        <w:rPr>
          <w:rFonts w:eastAsia="Batang"/>
          <w:b/>
          <w:color w:val="000000"/>
          <w:sz w:val="22"/>
          <w:szCs w:val="22"/>
        </w:rPr>
        <w:t>. Порядок определения даты и времени, по состоянию на которые определяется стоимость имущества, переданного в оплату инвестиционных паев ПИФ.</w:t>
      </w:r>
    </w:p>
    <w:p w14:paraId="4770F904" w14:textId="77777777" w:rsidR="007762C5" w:rsidRPr="007762C5" w:rsidRDefault="007762C5" w:rsidP="00FB76CE">
      <w:pPr>
        <w:spacing w:line="360" w:lineRule="auto"/>
        <w:ind w:firstLine="708"/>
        <w:rPr>
          <w:rFonts w:eastAsia="Batang"/>
          <w:color w:val="000000"/>
          <w:sz w:val="22"/>
          <w:szCs w:val="22"/>
        </w:rPr>
      </w:pPr>
      <w:r w:rsidRPr="007762C5">
        <w:rPr>
          <w:rFonts w:eastAsia="Batang"/>
          <w:color w:val="000000"/>
          <w:sz w:val="22"/>
          <w:szCs w:val="22"/>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Правилами определения СЧА.</w:t>
      </w:r>
    </w:p>
    <w:p w14:paraId="540DEDFC" w14:textId="77777777" w:rsidR="007762C5" w:rsidRPr="007762C5" w:rsidRDefault="007762C5" w:rsidP="00FB76CE">
      <w:pPr>
        <w:spacing w:line="360" w:lineRule="auto"/>
        <w:ind w:firstLine="708"/>
        <w:rPr>
          <w:rFonts w:eastAsia="Batang"/>
          <w:color w:val="000000"/>
          <w:sz w:val="22"/>
          <w:szCs w:val="22"/>
        </w:rPr>
      </w:pPr>
      <w:r w:rsidRPr="007762C5">
        <w:rPr>
          <w:rFonts w:eastAsia="Batang"/>
          <w:color w:val="000000"/>
          <w:sz w:val="22"/>
          <w:szCs w:val="22"/>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356FCD17" w14:textId="77777777" w:rsidR="007762C5" w:rsidRPr="007762C5" w:rsidRDefault="007762C5" w:rsidP="00FB76CE">
      <w:pPr>
        <w:spacing w:line="360" w:lineRule="auto"/>
        <w:ind w:firstLine="708"/>
        <w:rPr>
          <w:rFonts w:eastAsia="Batang"/>
          <w:color w:val="000000"/>
          <w:sz w:val="22"/>
          <w:szCs w:val="22"/>
        </w:rPr>
      </w:pPr>
      <w:r w:rsidRPr="007762C5">
        <w:rPr>
          <w:rFonts w:eastAsia="Batang"/>
          <w:color w:val="000000"/>
          <w:sz w:val="22"/>
          <w:szCs w:val="22"/>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w:t>
      </w:r>
    </w:p>
    <w:p w14:paraId="29773664" w14:textId="1D1BBE74" w:rsidR="007762C5" w:rsidRPr="00B017F1" w:rsidRDefault="007762C5" w:rsidP="007762C5">
      <w:pPr>
        <w:spacing w:line="360" w:lineRule="auto"/>
        <w:rPr>
          <w:rFonts w:eastAsia="Batang"/>
          <w:color w:val="000000"/>
          <w:sz w:val="22"/>
          <w:szCs w:val="22"/>
        </w:rPr>
      </w:pPr>
      <w:r w:rsidRPr="007762C5">
        <w:rPr>
          <w:rFonts w:eastAsia="Batang"/>
          <w:color w:val="000000"/>
          <w:sz w:val="22"/>
          <w:szCs w:val="22"/>
        </w:rPr>
        <w:t xml:space="preserve">Стоимость имущества, переданного в оплату инвестиционных паев ПИФ, определяется по </w:t>
      </w:r>
      <w:r w:rsidRPr="00B017F1">
        <w:rPr>
          <w:rFonts w:eastAsia="Batang"/>
          <w:color w:val="000000"/>
          <w:sz w:val="22"/>
          <w:szCs w:val="22"/>
        </w:rPr>
        <w:t>состоянию на 23:59:59 на дату передачи имущества в оплату инвестиционных паев ПИФ.</w:t>
      </w:r>
    </w:p>
    <w:p w14:paraId="27CFBCD2" w14:textId="77777777" w:rsidR="00F7180D" w:rsidRPr="00B017F1" w:rsidRDefault="00F7180D" w:rsidP="00441F6C">
      <w:pPr>
        <w:spacing w:line="360" w:lineRule="auto"/>
        <w:jc w:val="both"/>
        <w:rPr>
          <w:sz w:val="22"/>
          <w:szCs w:val="22"/>
        </w:rPr>
      </w:pPr>
    </w:p>
    <w:p w14:paraId="678B7EBB" w14:textId="314826E0" w:rsidR="0046226F" w:rsidRPr="00B017F1" w:rsidRDefault="00F7180D" w:rsidP="00B616E3">
      <w:pPr>
        <w:spacing w:line="360" w:lineRule="auto"/>
        <w:jc w:val="both"/>
        <w:outlineLvl w:val="0"/>
        <w:rPr>
          <w:b/>
          <w:sz w:val="22"/>
          <w:szCs w:val="22"/>
        </w:rPr>
      </w:pPr>
      <w:bookmarkStart w:id="12" w:name="_Toc82098537"/>
      <w:r w:rsidRPr="00B017F1">
        <w:rPr>
          <w:b/>
          <w:sz w:val="22"/>
          <w:szCs w:val="22"/>
        </w:rPr>
        <w:t>4. Прочая информация необходимая для определения стоимости чистых активов.</w:t>
      </w:r>
      <w:bookmarkEnd w:id="12"/>
    </w:p>
    <w:p w14:paraId="6D89BFD8" w14:textId="34DF920C" w:rsidR="002D4567" w:rsidRPr="00B017F1" w:rsidRDefault="00FB76CE" w:rsidP="00FB76CE">
      <w:pPr>
        <w:pStyle w:val="20"/>
        <w:spacing w:before="0" w:after="0" w:line="360" w:lineRule="auto"/>
        <w:rPr>
          <w:rFonts w:ascii="Times New Roman" w:hAnsi="Times New Roman" w:cs="Times New Roman"/>
          <w:i w:val="0"/>
          <w:sz w:val="22"/>
          <w:szCs w:val="22"/>
        </w:rPr>
      </w:pPr>
      <w:bookmarkStart w:id="13" w:name="_Toc438126231"/>
      <w:bookmarkStart w:id="14" w:name="_Toc438126233"/>
      <w:bookmarkStart w:id="15" w:name="_Toc438126249"/>
      <w:bookmarkStart w:id="16" w:name="_Toc438126250"/>
      <w:bookmarkStart w:id="17" w:name="_Toc438111455"/>
      <w:bookmarkStart w:id="18" w:name="_Toc438111456"/>
      <w:bookmarkStart w:id="19" w:name="_Toc438111457"/>
      <w:bookmarkStart w:id="20" w:name="_Toc438111460"/>
      <w:bookmarkStart w:id="21" w:name="_Toc438111461"/>
      <w:bookmarkStart w:id="22" w:name="_Toc438111464"/>
      <w:bookmarkStart w:id="23" w:name="_Toc438111466"/>
      <w:bookmarkStart w:id="24" w:name="_Toc438111467"/>
      <w:bookmarkStart w:id="25" w:name="_Toc438111468"/>
      <w:bookmarkStart w:id="26" w:name="_Toc438111469"/>
      <w:bookmarkStart w:id="27" w:name="_Toc438111470"/>
      <w:bookmarkStart w:id="28" w:name="_Toc438111474"/>
      <w:bookmarkStart w:id="29" w:name="_Toc438111477"/>
      <w:bookmarkStart w:id="30" w:name="_Toc438111479"/>
      <w:bookmarkStart w:id="31" w:name="_Toc438111481"/>
      <w:bookmarkStart w:id="32" w:name="_Toc438111485"/>
      <w:bookmarkStart w:id="33" w:name="_Toc438111488"/>
      <w:bookmarkStart w:id="34" w:name="_Toc438111490"/>
      <w:bookmarkStart w:id="35" w:name="_Toc438111493"/>
      <w:bookmarkStart w:id="36" w:name="_Toc438111495"/>
      <w:bookmarkStart w:id="37" w:name="_Toc438111497"/>
      <w:bookmarkStart w:id="38" w:name="_Toc438111500"/>
      <w:bookmarkStart w:id="39" w:name="_Toc438111501"/>
      <w:bookmarkStart w:id="40" w:name="_Toc438111502"/>
      <w:bookmarkStart w:id="41" w:name="_Toc438111505"/>
      <w:bookmarkStart w:id="42" w:name="_Toc438111506"/>
      <w:bookmarkStart w:id="43" w:name="_Toc438111510"/>
      <w:bookmarkStart w:id="44" w:name="_Toc438111512"/>
      <w:bookmarkStart w:id="45" w:name="_Toc438111513"/>
      <w:bookmarkStart w:id="46" w:name="_Toc438111514"/>
      <w:bookmarkStart w:id="47" w:name="_Toc438111515"/>
      <w:bookmarkStart w:id="48" w:name="_Toc438111517"/>
      <w:bookmarkStart w:id="49" w:name="_Toc438111518"/>
      <w:bookmarkStart w:id="50" w:name="_Toc438111519"/>
      <w:bookmarkStart w:id="51" w:name="_Toc438111520"/>
      <w:bookmarkStart w:id="52" w:name="_Toc438111522"/>
      <w:bookmarkStart w:id="53" w:name="_Toc438111523"/>
      <w:bookmarkStart w:id="54" w:name="_Toc469491693"/>
      <w:bookmarkStart w:id="55" w:name="_Toc469580690"/>
      <w:bookmarkStart w:id="56" w:name="_Toc8209853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Times New Roman" w:hAnsi="Times New Roman" w:cs="Times New Roman"/>
          <w:i w:val="0"/>
          <w:sz w:val="22"/>
          <w:szCs w:val="22"/>
        </w:rPr>
        <w:t>4.1.</w:t>
      </w:r>
      <w:r>
        <w:rPr>
          <w:rFonts w:ascii="Times New Roman" w:hAnsi="Times New Roman" w:cs="Times New Roman"/>
          <w:i w:val="0"/>
          <w:sz w:val="22"/>
          <w:szCs w:val="22"/>
        </w:rPr>
        <w:tab/>
      </w:r>
      <w:r w:rsidR="002D4567" w:rsidRPr="00B017F1">
        <w:rPr>
          <w:rFonts w:ascii="Times New Roman" w:hAnsi="Times New Roman" w:cs="Times New Roman"/>
          <w:i w:val="0"/>
          <w:sz w:val="22"/>
          <w:szCs w:val="22"/>
        </w:rPr>
        <w:t>Порядок расчета величины резерва на выплату вознаграждения.</w:t>
      </w:r>
      <w:bookmarkEnd w:id="56"/>
    </w:p>
    <w:p w14:paraId="5891C198" w14:textId="2181B959" w:rsidR="003156F0" w:rsidRPr="00B017F1" w:rsidRDefault="00FB76CE" w:rsidP="003156F0">
      <w:pPr>
        <w:pStyle w:val="13"/>
        <w:tabs>
          <w:tab w:val="left" w:pos="993"/>
        </w:tabs>
        <w:spacing w:line="360" w:lineRule="auto"/>
        <w:ind w:left="0"/>
        <w:jc w:val="both"/>
        <w:rPr>
          <w:rFonts w:eastAsia="Batang"/>
          <w:color w:val="000000"/>
          <w:sz w:val="22"/>
          <w:szCs w:val="22"/>
        </w:rPr>
      </w:pPr>
      <w:r>
        <w:rPr>
          <w:rFonts w:eastAsia="Batang"/>
          <w:color w:val="000000"/>
          <w:sz w:val="22"/>
          <w:szCs w:val="22"/>
        </w:rPr>
        <w:tab/>
      </w:r>
      <w:r w:rsidR="003156F0" w:rsidRPr="00B017F1">
        <w:rPr>
          <w:rFonts w:eastAsia="Batang"/>
          <w:color w:val="000000"/>
          <w:sz w:val="22"/>
          <w:szCs w:val="22"/>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оценщику ПИФ, и лицу, осуществляющему ведение реестра владельцев инвестиционных паев ПИФ (далее – резерв на выплату прочих вознаграждений).</w:t>
      </w:r>
    </w:p>
    <w:p w14:paraId="6ABCD56F" w14:textId="79BB0ED3" w:rsidR="003156F0" w:rsidRPr="00B017F1" w:rsidRDefault="00FB76CE" w:rsidP="003156F0">
      <w:pPr>
        <w:pStyle w:val="13"/>
        <w:tabs>
          <w:tab w:val="left" w:pos="993"/>
        </w:tabs>
        <w:spacing w:line="360" w:lineRule="auto"/>
        <w:ind w:left="0"/>
        <w:jc w:val="both"/>
        <w:rPr>
          <w:rFonts w:eastAsia="Batang"/>
          <w:color w:val="000000"/>
          <w:sz w:val="22"/>
          <w:szCs w:val="22"/>
        </w:rPr>
      </w:pPr>
      <w:r>
        <w:rPr>
          <w:rFonts w:eastAsia="Batang"/>
          <w:color w:val="000000"/>
          <w:sz w:val="22"/>
          <w:szCs w:val="22"/>
        </w:rPr>
        <w:tab/>
      </w:r>
      <w:r w:rsidR="003156F0" w:rsidRPr="00B017F1">
        <w:rPr>
          <w:rFonts w:eastAsia="Batang"/>
          <w:color w:val="000000"/>
          <w:sz w:val="22"/>
          <w:szCs w:val="22"/>
        </w:rPr>
        <w:t>Резерв на выплату вознаграждений начисляется и отражается в составе обязательств ПИФ в течение отчетного года: с наиболее поздней из двух дат – даты начала календарного года или даты завершения (окончания) формирования - до:</w:t>
      </w:r>
    </w:p>
    <w:p w14:paraId="6954EEC5" w14:textId="77777777" w:rsidR="003156F0" w:rsidRPr="00B017F1" w:rsidRDefault="003156F0" w:rsidP="003156F0">
      <w:pPr>
        <w:pStyle w:val="13"/>
        <w:tabs>
          <w:tab w:val="left" w:pos="993"/>
        </w:tabs>
        <w:spacing w:line="360" w:lineRule="auto"/>
        <w:ind w:left="390"/>
        <w:jc w:val="both"/>
        <w:rPr>
          <w:rFonts w:eastAsia="Batang"/>
          <w:color w:val="000000"/>
          <w:sz w:val="22"/>
          <w:szCs w:val="22"/>
        </w:rPr>
      </w:pPr>
      <w:r w:rsidRPr="00B017F1">
        <w:rPr>
          <w:rFonts w:eastAsia="Batang"/>
          <w:color w:val="000000"/>
          <w:sz w:val="22"/>
          <w:szCs w:val="22"/>
        </w:rPr>
        <w:tab/>
        <w:t xml:space="preserve">даты окончания календарного года; </w:t>
      </w:r>
    </w:p>
    <w:p w14:paraId="7A58E789" w14:textId="77777777" w:rsidR="003156F0" w:rsidRPr="00B017F1" w:rsidRDefault="003156F0" w:rsidP="00AC6CDD">
      <w:pPr>
        <w:pStyle w:val="13"/>
        <w:tabs>
          <w:tab w:val="left" w:pos="993"/>
        </w:tabs>
        <w:spacing w:line="360" w:lineRule="auto"/>
        <w:ind w:left="0"/>
        <w:jc w:val="both"/>
        <w:rPr>
          <w:rFonts w:eastAsia="Batang"/>
          <w:color w:val="000000"/>
          <w:sz w:val="22"/>
          <w:szCs w:val="22"/>
        </w:rPr>
      </w:pPr>
      <w:r w:rsidRPr="00B017F1">
        <w:rPr>
          <w:rFonts w:eastAsia="Batang"/>
          <w:color w:val="000000"/>
          <w:sz w:val="22"/>
          <w:szCs w:val="22"/>
        </w:rPr>
        <w:tab/>
        <w:t>даты возникновения основания для прекращения ПИФ (включительно) в части резерва на выплату вознаграждения управляющей компании;</w:t>
      </w:r>
    </w:p>
    <w:p w14:paraId="3FB76928" w14:textId="77777777" w:rsidR="003156F0" w:rsidRPr="00B017F1" w:rsidRDefault="003156F0" w:rsidP="00AC6CDD">
      <w:pPr>
        <w:pStyle w:val="13"/>
        <w:tabs>
          <w:tab w:val="left" w:pos="993"/>
        </w:tabs>
        <w:spacing w:line="360" w:lineRule="auto"/>
        <w:ind w:left="0"/>
        <w:jc w:val="both"/>
        <w:rPr>
          <w:rFonts w:eastAsia="Batang"/>
          <w:color w:val="000000"/>
          <w:sz w:val="22"/>
          <w:szCs w:val="22"/>
        </w:rPr>
      </w:pPr>
      <w:r w:rsidRPr="00B017F1">
        <w:rPr>
          <w:rFonts w:eastAsia="Batang"/>
          <w:color w:val="000000"/>
          <w:sz w:val="22"/>
          <w:szCs w:val="22"/>
        </w:rPr>
        <w:tab/>
        <w:t xml:space="preserve">наиболее поздней из двух дат при прекращении - даты окончания приема требований кредиторов ПИФ или даты окончания реализации всего имущества ПИФ. </w:t>
      </w:r>
    </w:p>
    <w:p w14:paraId="7A49FD11" w14:textId="7E38ECA6" w:rsidR="003156F0" w:rsidRPr="00FB76CE" w:rsidRDefault="00FB76CE" w:rsidP="00AC6CDD">
      <w:pPr>
        <w:pStyle w:val="13"/>
        <w:tabs>
          <w:tab w:val="left" w:pos="993"/>
        </w:tabs>
        <w:spacing w:line="360" w:lineRule="auto"/>
        <w:ind w:left="0"/>
        <w:jc w:val="both"/>
        <w:rPr>
          <w:iCs/>
          <w:color w:val="000000"/>
          <w:sz w:val="22"/>
          <w:szCs w:val="22"/>
          <w:shd w:val="clear" w:color="auto" w:fill="FFFFFF"/>
        </w:rPr>
      </w:pPr>
      <w:r>
        <w:rPr>
          <w:iCs/>
          <w:color w:val="000000"/>
          <w:sz w:val="22"/>
          <w:szCs w:val="22"/>
          <w:shd w:val="clear" w:color="auto" w:fill="FFFFFF"/>
        </w:rPr>
        <w:tab/>
      </w:r>
      <w:r w:rsidR="003156F0" w:rsidRPr="00B017F1">
        <w:rPr>
          <w:iCs/>
          <w:color w:val="000000"/>
          <w:sz w:val="22"/>
          <w:szCs w:val="22"/>
          <w:shd w:val="clear" w:color="auto" w:fill="FFFFFF"/>
        </w:rPr>
        <w:t xml:space="preserve">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w:t>
      </w:r>
      <w:r w:rsidR="003156F0" w:rsidRPr="00FB76CE">
        <w:rPr>
          <w:iCs/>
          <w:color w:val="000000"/>
          <w:sz w:val="22"/>
          <w:szCs w:val="22"/>
          <w:shd w:val="clear" w:color="auto" w:fill="FFFFFF"/>
        </w:rPr>
        <w:t>Правилами определения стоимости чистых активов.</w:t>
      </w:r>
    </w:p>
    <w:p w14:paraId="037E77B4" w14:textId="77777777" w:rsidR="003156F0" w:rsidRPr="00FB76CE" w:rsidRDefault="003156F0" w:rsidP="00AC6CDD">
      <w:pPr>
        <w:pStyle w:val="13"/>
        <w:tabs>
          <w:tab w:val="left" w:pos="993"/>
        </w:tabs>
        <w:spacing w:line="360" w:lineRule="auto"/>
        <w:ind w:left="0"/>
        <w:jc w:val="both"/>
        <w:rPr>
          <w:rFonts w:eastAsia="Batang"/>
          <w:color w:val="000000"/>
          <w:sz w:val="22"/>
          <w:szCs w:val="22"/>
        </w:rPr>
      </w:pPr>
      <w:r w:rsidRPr="00FB76CE">
        <w:rPr>
          <w:rFonts w:eastAsia="Batang"/>
          <w:color w:val="000000"/>
          <w:sz w:val="22"/>
          <w:szCs w:val="22"/>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r w:rsidR="00623C13" w:rsidRPr="00FB76CE">
        <w:rPr>
          <w:rFonts w:eastAsia="Batang"/>
          <w:color w:val="000000"/>
          <w:sz w:val="22"/>
          <w:szCs w:val="22"/>
        </w:rPr>
        <w:t xml:space="preserve"> (за исключением первого рабочего дня отчетного года)</w:t>
      </w:r>
      <w:r w:rsidRPr="00FB76CE">
        <w:rPr>
          <w:rFonts w:eastAsia="Batang"/>
          <w:color w:val="000000"/>
          <w:sz w:val="22"/>
          <w:szCs w:val="22"/>
        </w:rPr>
        <w:t>:</w:t>
      </w:r>
    </w:p>
    <w:p w14:paraId="25C2F80E"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4480" w:dyaOrig="1020" w14:anchorId="2B1C1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8pt;height:50.25pt" o:ole="">
            <v:imagedata r:id="rId8" o:title=""/>
          </v:shape>
          <o:OLEObject Type="Embed" ProgID="Equation.3" ShapeID="_x0000_i1025" DrawAspect="Content" ObjectID="_1692796343" r:id="rId9"/>
        </w:object>
      </w:r>
    </w:p>
    <w:p w14:paraId="43B2E563"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p>
    <w:p w14:paraId="4116D890"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t>где:</w:t>
      </w:r>
    </w:p>
    <w:p w14:paraId="247EDEBC"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3233A4A5"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279" w:dyaOrig="360" w14:anchorId="6F70F79B">
          <v:shape id="_x0000_i1026" type="#_x0000_t75" style="width:14.25pt;height:18.35pt" o:ole="">
            <v:imagedata r:id="rId10" o:title=""/>
          </v:shape>
          <o:OLEObject Type="Embed" ProgID="Equation.3" ShapeID="_x0000_i1026" DrawAspect="Content" ObjectID="_1692796344" r:id="rId11"/>
        </w:object>
      </w:r>
      <w:r w:rsidRPr="00FB76CE">
        <w:rPr>
          <w:rFonts w:eastAsia="Batang"/>
          <w:color w:val="000000"/>
          <w:sz w:val="22"/>
          <w:szCs w:val="22"/>
        </w:rPr>
        <w:t xml:space="preserve">- сумма каждого произведенного в текущем отчетном году начисления резерва;     </w:t>
      </w:r>
    </w:p>
    <w:p w14:paraId="02401953"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260" w:dyaOrig="360" w14:anchorId="5BD7F309">
          <v:shape id="_x0000_i1027" type="#_x0000_t75" style="width:11.55pt;height:18.35pt" o:ole="">
            <v:imagedata r:id="rId12" o:title=""/>
          </v:shape>
          <o:OLEObject Type="Embed" ProgID="Equation.3" ShapeID="_x0000_i1027" DrawAspect="Content" ObjectID="_1692796345" r:id="rId13"/>
        </w:object>
      </w:r>
      <w:r w:rsidRPr="00FB76CE">
        <w:rPr>
          <w:rFonts w:eastAsia="Batang"/>
          <w:color w:val="000000"/>
          <w:sz w:val="22"/>
          <w:szCs w:val="22"/>
        </w:rPr>
        <w:t>- сумма очередного (текущего) начисления резерва в текущем отчетном году;</w:t>
      </w:r>
    </w:p>
    <w:p w14:paraId="70182E49"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260" w:dyaOrig="260" w14:anchorId="069398AF">
          <v:shape id="_x0000_i1028" type="#_x0000_t75" style="width:11.55pt;height:11.55pt" o:ole="">
            <v:imagedata r:id="rId14" o:title=""/>
          </v:shape>
          <o:OLEObject Type="Embed" ProgID="Equation.3" ShapeID="_x0000_i1028" DrawAspect="Content" ObjectID="_1692796346" r:id="rId15"/>
        </w:object>
      </w:r>
      <w:r w:rsidRPr="00FB76CE">
        <w:rPr>
          <w:rFonts w:eastAsia="Batang"/>
          <w:color w:val="000000"/>
          <w:sz w:val="22"/>
          <w:szCs w:val="22"/>
        </w:rPr>
        <w:t xml:space="preserve"> - количество рабочих дней в текущем календарном году;</w:t>
      </w:r>
    </w:p>
    <w:p w14:paraId="6AB49C02"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260" w:dyaOrig="360" w14:anchorId="67552114">
          <v:shape id="_x0000_i1029" type="#_x0000_t75" style="width:14.25pt;height:18.35pt" o:ole="">
            <v:imagedata r:id="rId16" o:title=""/>
          </v:shape>
          <o:OLEObject Type="Embed" ProgID="Equation.3" ShapeID="_x0000_i1029" DrawAspect="Content" ObjectID="_1692796347" r:id="rId17"/>
        </w:object>
      </w:r>
      <w:r w:rsidRPr="00FB76CE">
        <w:rPr>
          <w:rFonts w:eastAsia="Batang"/>
          <w:color w:val="000000"/>
          <w:sz w:val="22"/>
          <w:szCs w:val="22"/>
        </w:rPr>
        <w:t xml:space="preserve">- количество рабочих дней периода, определенного с начала текущего отчетного года до (включая) даты начисления резерва </w:t>
      </w:r>
      <w:r w:rsidRPr="00FB76CE">
        <w:rPr>
          <w:rFonts w:eastAsia="Batang"/>
          <w:color w:val="000000"/>
          <w:sz w:val="22"/>
          <w:szCs w:val="22"/>
        </w:rPr>
        <w:object w:dxaOrig="260" w:dyaOrig="360" w14:anchorId="47E2DC40">
          <v:shape id="_x0000_i1030" type="#_x0000_t75" style="width:11.55pt;height:18.35pt" o:ole="">
            <v:imagedata r:id="rId12" o:title=""/>
          </v:shape>
          <o:OLEObject Type="Embed" ProgID="Equation.3" ShapeID="_x0000_i1030" DrawAspect="Content" ObjectID="_1692796348" r:id="rId18"/>
        </w:object>
      </w:r>
      <w:r w:rsidRPr="00FB76CE">
        <w:rPr>
          <w:rFonts w:eastAsia="Batang"/>
          <w:color w:val="000000"/>
          <w:sz w:val="22"/>
          <w:szCs w:val="22"/>
        </w:rPr>
        <w:t xml:space="preserve">; </w:t>
      </w:r>
    </w:p>
    <w:p w14:paraId="2DD1E274"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t xml:space="preserve">t – порядковый номер рабочего дня, принадлежащего периоду, за который определено  </w:t>
      </w:r>
      <w:r w:rsidRPr="00FB76CE">
        <w:rPr>
          <w:rFonts w:eastAsia="Batang"/>
          <w:color w:val="000000"/>
          <w:sz w:val="22"/>
          <w:szCs w:val="22"/>
        </w:rPr>
        <w:object w:dxaOrig="260" w:dyaOrig="360" w14:anchorId="652850E0">
          <v:shape id="_x0000_i1031" type="#_x0000_t75" style="width:14.25pt;height:18.35pt" o:ole="">
            <v:imagedata r:id="rId16" o:title=""/>
          </v:shape>
          <o:OLEObject Type="Embed" ProgID="Equation.3" ShapeID="_x0000_i1031" DrawAspect="Content" ObjectID="_1692796349" r:id="rId19"/>
        </w:object>
      </w:r>
      <w:r w:rsidRPr="00FB76CE">
        <w:rPr>
          <w:rFonts w:eastAsia="Batang"/>
          <w:color w:val="000000"/>
          <w:sz w:val="22"/>
          <w:szCs w:val="22"/>
        </w:rPr>
        <w:t xml:space="preserve">, принимающий значения от 1 до d. t=d – порядковый номер рабочего дня начисления резерва </w:t>
      </w:r>
      <w:r w:rsidRPr="00FB76CE">
        <w:rPr>
          <w:rFonts w:eastAsia="Batang"/>
          <w:color w:val="000000"/>
          <w:sz w:val="22"/>
          <w:szCs w:val="22"/>
        </w:rPr>
        <w:object w:dxaOrig="260" w:dyaOrig="360" w14:anchorId="56B3821B">
          <v:shape id="_x0000_i1032" type="#_x0000_t75" style="width:11.55pt;height:18.35pt" o:ole="">
            <v:imagedata r:id="rId12" o:title=""/>
          </v:shape>
          <o:OLEObject Type="Embed" ProgID="Equation.3" ShapeID="_x0000_i1032" DrawAspect="Content" ObjectID="_1692796350" r:id="rId20"/>
        </w:object>
      </w:r>
      <w:r w:rsidRPr="00FB76CE">
        <w:rPr>
          <w:rFonts w:eastAsia="Batang"/>
          <w:color w:val="000000"/>
          <w:sz w:val="22"/>
          <w:szCs w:val="22"/>
        </w:rPr>
        <w:t>;</w:t>
      </w:r>
    </w:p>
    <w:p w14:paraId="67E93AEE"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580" w:dyaOrig="360" w14:anchorId="3F9332C1">
          <v:shape id="_x0000_i1033" type="#_x0000_t75" style="width:29.2pt;height:18.35pt" o:ole="">
            <v:imagedata r:id="rId21" o:title=""/>
          </v:shape>
          <o:OLEObject Type="Embed" ProgID="Equation.3" ShapeID="_x0000_i1033" DrawAspect="Content" ObjectID="_1692796351" r:id="rId22"/>
        </w:object>
      </w:r>
      <w:r w:rsidRPr="00FB76CE">
        <w:rPr>
          <w:rFonts w:eastAsia="Batang"/>
          <w:color w:val="000000"/>
          <w:sz w:val="22"/>
          <w:szCs w:val="22"/>
        </w:rPr>
        <w:t>- стоимость чистых активов по состоянию на конец каждого рабочего дня t, за исключением дня d. Если на рабочий день t  СЧА не определена, она принимается равной СЧА за предшествующий дню t рабочий день текущего отчетного года.</w:t>
      </w:r>
    </w:p>
    <w:p w14:paraId="79869E8A"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840" w:dyaOrig="380" w14:anchorId="0D0EF400">
          <v:shape id="_x0000_i1034" type="#_x0000_t75" style="width:42.8pt;height:17.65pt" o:ole="">
            <v:imagedata r:id="rId23" o:title=""/>
          </v:shape>
          <o:OLEObject Type="Embed" ProgID="Equation.3" ShapeID="_x0000_i1034" DrawAspect="Content" ObjectID="_1692796352" r:id="rId24"/>
        </w:object>
      </w:r>
      <w:r w:rsidRPr="00FB76CE">
        <w:rPr>
          <w:rFonts w:eastAsia="Batang"/>
          <w:color w:val="000000"/>
          <w:sz w:val="22"/>
          <w:szCs w:val="22"/>
        </w:rPr>
        <w:t xml:space="preserve">- расчетная (промежуточная) величина СЧА на дату d, в которой начисляется резерв </w:t>
      </w:r>
      <w:r w:rsidRPr="00FB76CE">
        <w:rPr>
          <w:rFonts w:eastAsia="Batang"/>
          <w:color w:val="000000"/>
          <w:sz w:val="22"/>
          <w:szCs w:val="22"/>
        </w:rPr>
        <w:object w:dxaOrig="260" w:dyaOrig="360" w14:anchorId="11B36E55">
          <v:shape id="_x0000_i1035" type="#_x0000_t75" style="width:11.55pt;height:18.35pt" o:ole="">
            <v:imagedata r:id="rId12" o:title=""/>
          </v:shape>
          <o:OLEObject Type="Embed" ProgID="Equation.3" ShapeID="_x0000_i1035" DrawAspect="Content" ObjectID="_1692796353" r:id="rId25"/>
        </w:object>
      </w:r>
      <w:r w:rsidRPr="00FB76CE">
        <w:rPr>
          <w:rFonts w:eastAsia="Batang"/>
          <w:color w:val="000000"/>
          <w:sz w:val="22"/>
          <w:szCs w:val="22"/>
        </w:rPr>
        <w:t>, определенная с точностью до 2-х знаков после запятой по формуле:</w:t>
      </w:r>
    </w:p>
    <w:p w14:paraId="3C7D0B6B"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7680" w:dyaOrig="2640" w14:anchorId="2B9C6D8D">
          <v:shape id="_x0000_i1036" type="#_x0000_t75" style="width:382.4pt;height:132.45pt" o:ole="">
            <v:imagedata r:id="rId26" o:title=""/>
          </v:shape>
          <o:OLEObject Type="Embed" ProgID="Equation.3" ShapeID="_x0000_i1036" DrawAspect="Content" ObjectID="_1692796354" r:id="rId27"/>
        </w:object>
      </w:r>
      <w:r w:rsidRPr="00FB76CE">
        <w:rPr>
          <w:rFonts w:eastAsia="Batang"/>
          <w:color w:val="000000"/>
          <w:sz w:val="22"/>
          <w:szCs w:val="22"/>
        </w:rPr>
        <w:t>;</w:t>
      </w:r>
    </w:p>
    <w:p w14:paraId="242BE84E"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999" w:dyaOrig="360" w14:anchorId="2B237651">
          <v:shape id="_x0000_i1037" type="#_x0000_t75" style="width:50.25pt;height:18.35pt" o:ole="">
            <v:imagedata r:id="rId28" o:title=""/>
          </v:shape>
          <o:OLEObject Type="Embed" ProgID="Equation.3" ShapeID="_x0000_i1037" DrawAspect="Content" ObjectID="_1692796355" r:id="rId29"/>
        </w:object>
      </w:r>
      <w:r w:rsidRPr="00FB76CE">
        <w:rPr>
          <w:rFonts w:eastAsia="Batang"/>
          <w:color w:val="000000"/>
          <w:sz w:val="22"/>
          <w:szCs w:val="22"/>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37BC969"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520" w:dyaOrig="360" w14:anchorId="0A7ECED5">
          <v:shape id="_x0000_i1038" type="#_x0000_t75" style="width:25.8pt;height:18.35pt" o:ole="">
            <v:imagedata r:id="rId30" o:title=""/>
          </v:shape>
          <o:OLEObject Type="Embed" ProgID="Equation.3" ShapeID="_x0000_i1038" DrawAspect="Content" ObjectID="_1692796356" r:id="rId31"/>
        </w:object>
      </w:r>
      <w:r w:rsidRPr="00FB76CE">
        <w:rPr>
          <w:rFonts w:eastAsia="Batang"/>
          <w:color w:val="000000"/>
          <w:sz w:val="22"/>
          <w:szCs w:val="22"/>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EEA8926"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600" w:dyaOrig="680" w14:anchorId="3DD166D8">
          <v:shape id="_x0000_i1039" type="#_x0000_t75" style="width:29.9pt;height:33.3pt" o:ole="">
            <v:imagedata r:id="rId32" o:title=""/>
          </v:shape>
          <o:OLEObject Type="Embed" ProgID="Equation.3" ShapeID="_x0000_i1039" DrawAspect="Content" ObjectID="_1692796357" r:id="rId33"/>
        </w:object>
      </w:r>
      <w:r w:rsidRPr="00FB76CE">
        <w:rPr>
          <w:rFonts w:eastAsia="Batang"/>
          <w:color w:val="000000"/>
          <w:sz w:val="22"/>
          <w:szCs w:val="22"/>
        </w:rPr>
        <w:t>- общая сумма резервов на выплату вознаграждения, начисленных с начала года до даты d.</w:t>
      </w:r>
    </w:p>
    <w:p w14:paraId="069C6601"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200" w:dyaOrig="220" w14:anchorId="25633F6B">
          <v:shape id="_x0000_i1040" type="#_x0000_t75" style="width:10.2pt;height:10.2pt" o:ole="">
            <v:imagedata r:id="rId34" o:title=""/>
          </v:shape>
          <o:OLEObject Type="Embed" ProgID="Equation.3" ShapeID="_x0000_i1040" DrawAspect="Content" ObjectID="_1692796358" r:id="rId35"/>
        </w:object>
      </w:r>
      <w:r w:rsidRPr="00FB76CE">
        <w:rPr>
          <w:rFonts w:eastAsia="Batang"/>
          <w:color w:val="000000"/>
          <w:sz w:val="22"/>
          <w:szCs w:val="22"/>
        </w:rPr>
        <w:t>- процентная ставка, соответствующая:</w:t>
      </w:r>
    </w:p>
    <w:p w14:paraId="3901D6C2"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460" w:dyaOrig="360" w14:anchorId="6B84A244">
          <v:shape id="_x0000_i1041" type="#_x0000_t75" style="width:25.8pt;height:21.75pt" o:ole="">
            <v:imagedata r:id="rId36" o:title=""/>
          </v:shape>
          <o:OLEObject Type="Embed" ProgID="Equation.3" ShapeID="_x0000_i1041" DrawAspect="Content" ObjectID="_1692796359" r:id="rId37"/>
        </w:object>
      </w:r>
      <w:r w:rsidRPr="00FB76CE">
        <w:rPr>
          <w:rFonts w:eastAsia="Batang"/>
          <w:color w:val="000000"/>
          <w:sz w:val="22"/>
          <w:szCs w:val="22"/>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sidRPr="00FB76CE">
        <w:rPr>
          <w:rFonts w:eastAsia="Batang"/>
          <w:color w:val="000000"/>
          <w:sz w:val="22"/>
          <w:szCs w:val="22"/>
        </w:rPr>
        <w:object w:dxaOrig="260" w:dyaOrig="360" w14:anchorId="5A5205F5">
          <v:shape id="_x0000_i1042" type="#_x0000_t75" style="width:14.25pt;height:18.35pt" o:ole="">
            <v:imagedata r:id="rId16" o:title=""/>
          </v:shape>
          <o:OLEObject Type="Embed" ProgID="Equation.3" ShapeID="_x0000_i1042" DrawAspect="Content" ObjectID="_1692796360" r:id="rId38"/>
        </w:object>
      </w:r>
      <w:r w:rsidRPr="00FB76CE">
        <w:rPr>
          <w:rFonts w:eastAsia="Batang"/>
          <w:color w:val="000000"/>
          <w:sz w:val="22"/>
          <w:szCs w:val="22"/>
        </w:rPr>
        <w:t>;</w:t>
      </w:r>
    </w:p>
    <w:p w14:paraId="16989244" w14:textId="08B04362"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420" w:dyaOrig="380" w14:anchorId="17BB8091">
          <v:shape id="_x0000_i1043" type="#_x0000_t75" style="width:25.8pt;height:25.8pt" o:ole="">
            <v:imagedata r:id="rId39" o:title=""/>
          </v:shape>
          <o:OLEObject Type="Embed" ProgID="Equation.3" ShapeID="_x0000_i1043" DrawAspect="Content" ObjectID="_1692796361" r:id="rId40"/>
        </w:object>
      </w:r>
      <w:r w:rsidRPr="00FB76CE">
        <w:rPr>
          <w:rFonts w:eastAsia="Batang"/>
          <w:color w:val="000000"/>
          <w:sz w:val="22"/>
          <w:szCs w:val="22"/>
        </w:rPr>
        <w:t xml:space="preserve"> - совокупный размер вознаграждений специализированному депозитарию, оценщику фонда,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sidRPr="00FB76CE">
        <w:rPr>
          <w:rFonts w:eastAsia="Batang"/>
          <w:color w:val="000000"/>
          <w:sz w:val="22"/>
          <w:szCs w:val="22"/>
        </w:rPr>
        <w:object w:dxaOrig="260" w:dyaOrig="360" w14:anchorId="0F3FF81F">
          <v:shape id="_x0000_i1044" type="#_x0000_t75" style="width:14.25pt;height:18.35pt" o:ole="">
            <v:imagedata r:id="rId16" o:title=""/>
          </v:shape>
          <o:OLEObject Type="Embed" ProgID="Equation.3" ShapeID="_x0000_i1044" DrawAspect="Content" ObjectID="_1692796362" r:id="rId41"/>
        </w:object>
      </w:r>
      <w:r w:rsidRPr="00FB76CE">
        <w:rPr>
          <w:rFonts w:eastAsia="Batang"/>
          <w:color w:val="000000"/>
          <w:sz w:val="22"/>
          <w:szCs w:val="22"/>
        </w:rPr>
        <w:t>;</w:t>
      </w:r>
    </w:p>
    <w:p w14:paraId="7630009C"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t>N – кол-во ставок, действовавших в отчетному году;</w:t>
      </w:r>
    </w:p>
    <w:p w14:paraId="2A944C92"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279" w:dyaOrig="360" w14:anchorId="241E6EA4">
          <v:shape id="_x0000_i1045" type="#_x0000_t75" style="width:11.55pt;height:18.35pt" o:ole="">
            <v:imagedata r:id="rId42" o:title=""/>
          </v:shape>
          <o:OLEObject Type="Embed" ProgID="Equation.3" ShapeID="_x0000_i1045" DrawAspect="Content" ObjectID="_1692796363" r:id="rId43"/>
        </w:object>
      </w:r>
      <w:r w:rsidRPr="00FB76CE">
        <w:rPr>
          <w:rFonts w:eastAsia="Batang"/>
          <w:color w:val="000000"/>
          <w:sz w:val="22"/>
          <w:szCs w:val="22"/>
        </w:rPr>
        <w:t xml:space="preserve">- каждая процентная ставка, действовавшая в течение периода </w:t>
      </w:r>
      <w:r w:rsidRPr="00FB76CE">
        <w:rPr>
          <w:rFonts w:eastAsia="Batang"/>
          <w:color w:val="000000"/>
          <w:sz w:val="22"/>
          <w:szCs w:val="22"/>
        </w:rPr>
        <w:object w:dxaOrig="260" w:dyaOrig="360" w14:anchorId="3E8757F4">
          <v:shape id="_x0000_i1046" type="#_x0000_t75" style="width:14.25pt;height:18.35pt" o:ole="">
            <v:imagedata r:id="rId16" o:title=""/>
          </v:shape>
          <o:OLEObject Type="Embed" ProgID="Equation.3" ShapeID="_x0000_i1046" DrawAspect="Content" ObjectID="_1692796364" r:id="rId44"/>
        </w:object>
      </w:r>
      <w:r w:rsidRPr="00FB76CE">
        <w:rPr>
          <w:rFonts w:eastAsia="Batang"/>
          <w:color w:val="000000"/>
          <w:sz w:val="22"/>
          <w:szCs w:val="22"/>
        </w:rPr>
        <w:t>;</w:t>
      </w:r>
    </w:p>
    <w:p w14:paraId="164A4619" w14:textId="77777777"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object w:dxaOrig="300" w:dyaOrig="360" w14:anchorId="69460554">
          <v:shape id="_x0000_i1047" type="#_x0000_t75" style="width:15.6pt;height:18.35pt" o:ole="">
            <v:imagedata r:id="rId45" o:title=""/>
          </v:shape>
          <o:OLEObject Type="Embed" ProgID="Equation.3" ShapeID="_x0000_i1047" DrawAspect="Content" ObjectID="_1692796365" r:id="rId46"/>
        </w:object>
      </w:r>
      <w:r w:rsidRPr="00FB76CE">
        <w:rPr>
          <w:rFonts w:eastAsia="Batang"/>
          <w:color w:val="000000"/>
          <w:sz w:val="22"/>
          <w:szCs w:val="22"/>
        </w:rPr>
        <w:t xml:space="preserve">- количество рабочих дней периода, в котором действовала ставка </w:t>
      </w:r>
      <w:r w:rsidRPr="00FB76CE">
        <w:rPr>
          <w:rFonts w:eastAsia="Batang"/>
          <w:color w:val="000000"/>
          <w:sz w:val="22"/>
          <w:szCs w:val="22"/>
        </w:rPr>
        <w:object w:dxaOrig="279" w:dyaOrig="360" w14:anchorId="3E47519D">
          <v:shape id="_x0000_i1048" type="#_x0000_t75" style="width:11.55pt;height:18.35pt" o:ole="">
            <v:imagedata r:id="rId42" o:title=""/>
          </v:shape>
          <o:OLEObject Type="Embed" ProgID="Equation.3" ShapeID="_x0000_i1048" DrawAspect="Content" ObjectID="_1692796366" r:id="rId47"/>
        </w:object>
      </w:r>
      <w:r w:rsidRPr="00FB76CE">
        <w:rPr>
          <w:rFonts w:eastAsia="Batang"/>
          <w:color w:val="000000"/>
          <w:sz w:val="22"/>
          <w:szCs w:val="22"/>
        </w:rPr>
        <w:t xml:space="preserve">, принадлежащее периоду </w:t>
      </w:r>
      <w:r w:rsidRPr="00FB76CE">
        <w:rPr>
          <w:rFonts w:eastAsia="Batang"/>
          <w:color w:val="000000"/>
          <w:sz w:val="22"/>
          <w:szCs w:val="22"/>
        </w:rPr>
        <w:object w:dxaOrig="260" w:dyaOrig="360" w14:anchorId="5112D5AA">
          <v:shape id="_x0000_i1049" type="#_x0000_t75" style="width:14.25pt;height:18.35pt" o:ole="">
            <v:imagedata r:id="rId16" o:title=""/>
          </v:shape>
          <o:OLEObject Type="Embed" ProgID="Equation.3" ShapeID="_x0000_i1049" DrawAspect="Content" ObjectID="_1692796367" r:id="rId48"/>
        </w:object>
      </w:r>
      <w:r w:rsidRPr="00FB76CE">
        <w:rPr>
          <w:rFonts w:eastAsia="Batang"/>
          <w:color w:val="000000"/>
          <w:sz w:val="22"/>
          <w:szCs w:val="22"/>
        </w:rPr>
        <w:t xml:space="preserve">, где </w:t>
      </w:r>
      <w:r w:rsidRPr="00FB76CE">
        <w:rPr>
          <w:rFonts w:eastAsia="Batang"/>
          <w:color w:val="000000"/>
          <w:sz w:val="22"/>
          <w:szCs w:val="22"/>
        </w:rPr>
        <w:object w:dxaOrig="1040" w:dyaOrig="680" w14:anchorId="5A9BCE98">
          <v:shape id="_x0000_i1050" type="#_x0000_t75" style="width:53pt;height:33.3pt" o:ole="">
            <v:imagedata r:id="rId49" o:title=""/>
          </v:shape>
          <o:OLEObject Type="Embed" ProgID="Equation.3" ShapeID="_x0000_i1050" DrawAspect="Content" ObjectID="_1692796368" r:id="rId50"/>
        </w:object>
      </w:r>
      <w:r w:rsidRPr="00FB76CE">
        <w:rPr>
          <w:rFonts w:eastAsia="Batang"/>
          <w:color w:val="000000"/>
          <w:sz w:val="22"/>
          <w:szCs w:val="22"/>
        </w:rPr>
        <w:t>.</w:t>
      </w:r>
    </w:p>
    <w:p w14:paraId="3A6FE461" w14:textId="5E353B9E" w:rsidR="003156F0" w:rsidRPr="00FB76CE" w:rsidRDefault="003156F0" w:rsidP="00623C13">
      <w:pPr>
        <w:pStyle w:val="13"/>
        <w:tabs>
          <w:tab w:val="left" w:pos="993"/>
        </w:tabs>
        <w:spacing w:line="360" w:lineRule="auto"/>
        <w:ind w:left="390"/>
        <w:jc w:val="both"/>
        <w:rPr>
          <w:rFonts w:eastAsia="Batang"/>
          <w:color w:val="000000"/>
          <w:sz w:val="22"/>
          <w:szCs w:val="22"/>
        </w:rPr>
      </w:pPr>
      <w:r w:rsidRPr="00FB76CE">
        <w:rPr>
          <w:rFonts w:eastAsia="Batang"/>
          <w:color w:val="000000"/>
          <w:sz w:val="22"/>
          <w:szCs w:val="22"/>
        </w:rPr>
        <w:t xml:space="preserve">Значения </w:t>
      </w:r>
      <m:oMath>
        <m:f>
          <m:fPr>
            <m:ctrlPr>
              <w:rPr>
                <w:rFonts w:ascii="Cambria Math" w:eastAsia="Batang" w:hAnsi="Cambria Math"/>
                <w:color w:val="000000"/>
                <w:sz w:val="22"/>
                <w:szCs w:val="22"/>
              </w:rPr>
            </m:ctrlPr>
          </m:fPr>
          <m:num>
            <m:nary>
              <m:naryPr>
                <m:chr m:val="∑"/>
                <m:limLoc m:val="undOvr"/>
                <m:ctrlPr>
                  <w:rPr>
                    <w:rFonts w:ascii="Cambria Math" w:eastAsia="Batang" w:hAnsi="Cambria Math"/>
                    <w:color w:val="000000"/>
                    <w:sz w:val="22"/>
                    <w:szCs w:val="22"/>
                  </w:rPr>
                </m:ctrlPr>
              </m:naryPr>
              <m:sub>
                <m:r>
                  <m:rPr>
                    <m:sty m:val="p"/>
                  </m:rPr>
                  <w:rPr>
                    <w:rFonts w:ascii="Cambria Math" w:eastAsia="Batang" w:hAnsi="Cambria Math"/>
                    <w:color w:val="000000"/>
                    <w:sz w:val="22"/>
                    <w:szCs w:val="22"/>
                  </w:rPr>
                  <m:t>n=1</m:t>
                </m:r>
              </m:sub>
              <m:sup>
                <m:r>
                  <m:rPr>
                    <m:sty m:val="p"/>
                  </m:rPr>
                  <w:rPr>
                    <w:rFonts w:ascii="Cambria Math" w:eastAsia="Batang" w:hAnsi="Cambria Math"/>
                    <w:color w:val="000000"/>
                    <w:sz w:val="22"/>
                    <w:szCs w:val="22"/>
                  </w:rPr>
                  <m:t>N</m:t>
                </m:r>
              </m:sup>
              <m:e>
                <m:d>
                  <m:dPr>
                    <m:ctrlPr>
                      <w:rPr>
                        <w:rFonts w:ascii="Cambria Math" w:eastAsia="Batang" w:hAnsi="Cambria Math"/>
                        <w:color w:val="000000"/>
                        <w:sz w:val="22"/>
                        <w:szCs w:val="22"/>
                      </w:rPr>
                    </m:ctrlPr>
                  </m:dPr>
                  <m:e>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x</m:t>
                        </m:r>
                      </m:e>
                      <m:sub>
                        <m:r>
                          <m:rPr>
                            <m:sty m:val="p"/>
                          </m:rPr>
                          <w:rPr>
                            <w:rFonts w:ascii="Cambria Math" w:eastAsia="Batang" w:hAnsi="Cambria Math"/>
                            <w:color w:val="000000"/>
                            <w:sz w:val="22"/>
                            <w:szCs w:val="22"/>
                          </w:rPr>
                          <m:t>n</m:t>
                        </m:r>
                      </m:sub>
                    </m:sSub>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T</m:t>
                        </m:r>
                      </m:e>
                      <m:sub>
                        <m:r>
                          <m:rPr>
                            <m:sty m:val="p"/>
                          </m:rPr>
                          <w:rPr>
                            <w:rFonts w:ascii="Cambria Math" w:eastAsia="Batang" w:hAnsi="Cambria Math"/>
                            <w:color w:val="000000"/>
                            <w:sz w:val="22"/>
                            <w:szCs w:val="22"/>
                          </w:rPr>
                          <m:t>n</m:t>
                        </m:r>
                      </m:sub>
                    </m:sSub>
                  </m:e>
                </m:d>
              </m:e>
            </m:nary>
          </m:num>
          <m:den>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T</m:t>
                </m:r>
              </m:e>
              <m:sub>
                <m:r>
                  <m:rPr>
                    <m:sty m:val="p"/>
                  </m:rPr>
                  <w:rPr>
                    <w:rFonts w:ascii="Cambria Math" w:eastAsia="Batang" w:hAnsi="Cambria Math"/>
                    <w:color w:val="000000"/>
                    <w:sz w:val="22"/>
                    <w:szCs w:val="22"/>
                  </w:rPr>
                  <m:t>i</m:t>
                </m:r>
              </m:sub>
            </m:sSub>
          </m:den>
        </m:f>
      </m:oMath>
      <w:r w:rsidRPr="00FB76CE">
        <w:rPr>
          <w:rFonts w:eastAsia="Batang"/>
          <w:color w:val="000000"/>
          <w:sz w:val="22"/>
          <w:szCs w:val="22"/>
        </w:rPr>
        <w:t xml:space="preserve">; </w:t>
      </w:r>
      <m:oMath>
        <m:r>
          <m:rPr>
            <m:sty m:val="p"/>
          </m:rPr>
          <w:rPr>
            <w:rFonts w:ascii="Cambria Math" w:eastAsia="Batang" w:hAnsi="Cambria Math"/>
            <w:color w:val="000000"/>
            <w:sz w:val="22"/>
            <w:szCs w:val="22"/>
          </w:rPr>
          <w:object w:dxaOrig="2700" w:dyaOrig="1300" w14:anchorId="26519661">
            <v:shape id="_x0000_i1051" type="#_x0000_t75" style="width:133.8pt;height:65.2pt" o:ole="">
              <v:imagedata r:id="rId51" o:title=""/>
            </v:shape>
            <o:OLEObject Type="Embed" ProgID="Equation.3" ShapeID="_x0000_i1051" DrawAspect="Content" ObjectID="_1692796369" r:id="rId52"/>
          </w:object>
        </m:r>
        <m:r>
          <m:rPr>
            <m:sty m:val="p"/>
          </m:rPr>
          <w:rPr>
            <w:rFonts w:ascii="Cambria Math" w:eastAsia="Batang" w:hAnsi="Cambria Math"/>
            <w:color w:val="000000"/>
            <w:sz w:val="22"/>
            <w:szCs w:val="22"/>
          </w:rPr>
          <m:t xml:space="preserve">; </m:t>
        </m:r>
        <m:d>
          <m:dPr>
            <m:ctrlPr>
              <w:rPr>
                <w:rFonts w:ascii="Cambria Math" w:eastAsia="Batang" w:hAnsi="Cambria Math"/>
                <w:color w:val="000000"/>
                <w:sz w:val="22"/>
                <w:szCs w:val="22"/>
              </w:rPr>
            </m:ctrlPr>
          </m:dPr>
          <m:e>
            <m:r>
              <m:rPr>
                <m:sty m:val="p"/>
              </m:rPr>
              <w:rPr>
                <w:rFonts w:ascii="Cambria Math" w:eastAsia="Batang" w:hAnsi="Cambria Math"/>
                <w:color w:val="000000"/>
                <w:sz w:val="22"/>
                <w:szCs w:val="22"/>
              </w:rPr>
              <m:t>1+</m:t>
            </m:r>
            <m:r>
              <m:rPr>
                <m:sty m:val="p"/>
              </m:rPr>
              <w:rPr>
                <w:rFonts w:ascii="Cambria Math" w:eastAsia="Batang" w:hAnsi="Cambria Math"/>
                <w:color w:val="000000"/>
                <w:sz w:val="22"/>
                <w:szCs w:val="22"/>
              </w:rPr>
              <w:object w:dxaOrig="2659" w:dyaOrig="1280" w14:anchorId="3B091340">
                <v:shape id="_x0000_i1053" type="#_x0000_t75" style="width:133.8pt;height:63.85pt" o:ole="">
                  <v:imagedata r:id="rId53" o:title=""/>
                </v:shape>
                <o:OLEObject Type="Embed" ProgID="Equation.3" ShapeID="_x0000_i1053" DrawAspect="Content" ObjectID="_1692796370" r:id="rId54"/>
              </w:object>
            </m:r>
          </m:e>
        </m:d>
      </m:oMath>
      <w:r w:rsidRPr="00FB76CE">
        <w:rPr>
          <w:rFonts w:eastAsia="Batang"/>
          <w:color w:val="000000"/>
          <w:sz w:val="22"/>
          <w:szCs w:val="22"/>
        </w:rPr>
        <w:t xml:space="preserve">              не округляются.</w:t>
      </w:r>
    </w:p>
    <w:p w14:paraId="71993906" w14:textId="77777777" w:rsidR="003156F0" w:rsidRPr="00FB76CE" w:rsidRDefault="003156F0" w:rsidP="00AC6CDD">
      <w:pPr>
        <w:pStyle w:val="13"/>
        <w:tabs>
          <w:tab w:val="left" w:pos="993"/>
        </w:tabs>
        <w:spacing w:line="360" w:lineRule="auto"/>
        <w:ind w:left="0"/>
        <w:jc w:val="both"/>
        <w:rPr>
          <w:rFonts w:eastAsia="Batang"/>
          <w:color w:val="000000"/>
          <w:sz w:val="22"/>
          <w:szCs w:val="22"/>
        </w:rPr>
      </w:pPr>
      <w:r w:rsidRPr="00FB76CE">
        <w:rPr>
          <w:rFonts w:eastAsia="Batang"/>
          <w:color w:val="000000"/>
          <w:sz w:val="22"/>
          <w:szCs w:val="22"/>
        </w:rPr>
        <w:t xml:space="preserve">Округление при расчете </w:t>
      </w:r>
      <w:r w:rsidRPr="00FB76CE">
        <w:rPr>
          <w:rFonts w:eastAsia="Batang"/>
          <w:color w:val="000000"/>
          <w:sz w:val="22"/>
          <w:szCs w:val="22"/>
        </w:rPr>
        <w:object w:dxaOrig="260" w:dyaOrig="360" w14:anchorId="3EDB00F3">
          <v:shape id="_x0000_i1054" type="#_x0000_t75" style="width:11.55pt;height:18.35pt" o:ole="">
            <v:imagedata r:id="rId12" o:title=""/>
          </v:shape>
          <o:OLEObject Type="Embed" ProgID="Equation.3" ShapeID="_x0000_i1054" DrawAspect="Content" ObjectID="_1692796371" r:id="rId55"/>
        </w:object>
      </w:r>
      <w:r w:rsidRPr="00FB76CE">
        <w:rPr>
          <w:rFonts w:eastAsia="Batang"/>
          <w:color w:val="000000"/>
          <w:sz w:val="22"/>
          <w:szCs w:val="22"/>
        </w:rPr>
        <w:t xml:space="preserve"> и </w:t>
      </w:r>
      <w:r w:rsidRPr="00FB76CE">
        <w:rPr>
          <w:rFonts w:eastAsia="Batang"/>
          <w:color w:val="000000"/>
          <w:sz w:val="22"/>
          <w:szCs w:val="22"/>
        </w:rPr>
        <w:object w:dxaOrig="840" w:dyaOrig="380" w14:anchorId="72C03BA6">
          <v:shape id="_x0000_i1055" type="#_x0000_t75" style="width:42.8pt;height:17.65pt" o:ole="">
            <v:imagedata r:id="rId23" o:title=""/>
          </v:shape>
          <o:OLEObject Type="Embed" ProgID="Equation.3" ShapeID="_x0000_i1055" DrawAspect="Content" ObjectID="_1692796372" r:id="rId56"/>
        </w:object>
      </w:r>
      <w:r w:rsidRPr="00FB76CE">
        <w:rPr>
          <w:rFonts w:eastAsia="Batang"/>
          <w:color w:val="000000"/>
          <w:sz w:val="22"/>
          <w:szCs w:val="22"/>
        </w:rPr>
        <w:t>производится на каждом действии до 2-х знаков после запятой.</w:t>
      </w:r>
    </w:p>
    <w:p w14:paraId="1E2D8894" w14:textId="6D15B4FB" w:rsidR="003156F0" w:rsidRPr="00F453DC" w:rsidRDefault="003156F0" w:rsidP="00AC6CDD">
      <w:pPr>
        <w:pStyle w:val="13"/>
        <w:tabs>
          <w:tab w:val="left" w:pos="993"/>
        </w:tabs>
        <w:spacing w:line="360" w:lineRule="auto"/>
        <w:ind w:left="0"/>
        <w:jc w:val="both"/>
        <w:rPr>
          <w:rFonts w:eastAsia="Batang"/>
          <w:color w:val="000000"/>
          <w:sz w:val="22"/>
          <w:szCs w:val="22"/>
        </w:rPr>
      </w:pPr>
      <w:r w:rsidRPr="00FB76CE">
        <w:rPr>
          <w:rFonts w:eastAsia="Batang"/>
          <w:color w:val="000000"/>
          <w:sz w:val="22"/>
          <w:szCs w:val="22"/>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w:t>
      </w:r>
      <w:r w:rsidRPr="001E01CD">
        <w:rPr>
          <w:rFonts w:eastAsia="Batang"/>
          <w:color w:val="000000"/>
          <w:szCs w:val="24"/>
        </w:rPr>
        <w:t xml:space="preserve"> </w:t>
      </w:r>
      <w:r w:rsidRPr="00F453DC">
        <w:rPr>
          <w:rFonts w:eastAsia="Batang"/>
          <w:color w:val="000000"/>
          <w:sz w:val="22"/>
          <w:szCs w:val="22"/>
        </w:rPr>
        <w:t>специализированному депозитарию, оценщику ПИФ, и лицу, осуществляющему ведение реестра владельцев инвестиционных паев ПИФ.</w:t>
      </w:r>
    </w:p>
    <w:p w14:paraId="53DD50BC" w14:textId="77777777" w:rsidR="003156F0" w:rsidRPr="00F453DC" w:rsidRDefault="003156F0" w:rsidP="00AC6CDD">
      <w:pPr>
        <w:pStyle w:val="13"/>
        <w:tabs>
          <w:tab w:val="left" w:pos="993"/>
        </w:tabs>
        <w:spacing w:line="360" w:lineRule="auto"/>
        <w:ind w:left="0"/>
        <w:jc w:val="both"/>
        <w:rPr>
          <w:rFonts w:eastAsia="Batang"/>
          <w:color w:val="000000"/>
          <w:sz w:val="22"/>
          <w:szCs w:val="22"/>
        </w:rPr>
      </w:pPr>
      <w:r w:rsidRPr="00F453DC">
        <w:rPr>
          <w:rFonts w:eastAsia="Batang"/>
          <w:color w:val="000000"/>
          <w:sz w:val="22"/>
          <w:szCs w:val="22"/>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6C6F1443" w14:textId="77777777" w:rsidR="003156F0" w:rsidRPr="00F453DC" w:rsidRDefault="003156F0" w:rsidP="003156F0">
      <w:pPr>
        <w:rPr>
          <w:sz w:val="22"/>
          <w:szCs w:val="22"/>
        </w:rPr>
      </w:pPr>
    </w:p>
    <w:p w14:paraId="7C69319E" w14:textId="0AB6CDA7" w:rsidR="00AE7BDB" w:rsidRPr="00F453DC" w:rsidRDefault="00FB76CE" w:rsidP="00FB76CE">
      <w:pPr>
        <w:pStyle w:val="20"/>
        <w:spacing w:before="0" w:after="0" w:line="360" w:lineRule="auto"/>
        <w:rPr>
          <w:rFonts w:ascii="Times New Roman" w:hAnsi="Times New Roman" w:cs="Times New Roman"/>
          <w:i w:val="0"/>
          <w:sz w:val="22"/>
          <w:szCs w:val="22"/>
        </w:rPr>
      </w:pPr>
      <w:bookmarkStart w:id="57" w:name="_Toc438126272"/>
      <w:bookmarkStart w:id="58" w:name="_Toc438126273"/>
      <w:bookmarkStart w:id="59" w:name="_Toc438126274"/>
      <w:bookmarkStart w:id="60" w:name="_Toc438126275"/>
      <w:bookmarkStart w:id="61" w:name="_Toc438126276"/>
      <w:bookmarkStart w:id="62" w:name="_Toc438126277"/>
      <w:bookmarkStart w:id="63" w:name="_Toc438126278"/>
      <w:bookmarkStart w:id="64" w:name="_Toc438126279"/>
      <w:bookmarkStart w:id="65" w:name="_Toc438126280"/>
      <w:bookmarkStart w:id="66" w:name="_Toc438126281"/>
      <w:bookmarkStart w:id="67" w:name="_Toc438126282"/>
      <w:bookmarkStart w:id="68" w:name="_Toc438126283"/>
      <w:bookmarkStart w:id="69" w:name="_Toc438126284"/>
      <w:bookmarkStart w:id="70" w:name="_Toc438126285"/>
      <w:bookmarkStart w:id="71" w:name="_Toc438126286"/>
      <w:bookmarkStart w:id="72" w:name="_Toc438126287"/>
      <w:bookmarkStart w:id="73" w:name="_Toc438126288"/>
      <w:bookmarkStart w:id="74" w:name="_Toc438126289"/>
      <w:bookmarkStart w:id="75" w:name="_Toc438126290"/>
      <w:bookmarkStart w:id="76" w:name="_Toc438126291"/>
      <w:bookmarkStart w:id="77" w:name="_Toc438126292"/>
      <w:bookmarkStart w:id="78" w:name="_Toc438126293"/>
      <w:bookmarkStart w:id="79" w:name="_Toc438126294"/>
      <w:bookmarkStart w:id="80" w:name="_Toc438126295"/>
      <w:bookmarkStart w:id="81" w:name="_Toc438126296"/>
      <w:bookmarkStart w:id="82" w:name="_Toc438126297"/>
      <w:bookmarkStart w:id="83" w:name="_Toc438126298"/>
      <w:bookmarkStart w:id="84" w:name="_Toc438126299"/>
      <w:bookmarkStart w:id="85" w:name="_Toc438126300"/>
      <w:bookmarkStart w:id="86" w:name="_Toc438126301"/>
      <w:bookmarkStart w:id="87" w:name="_Toc438126302"/>
      <w:bookmarkStart w:id="88" w:name="_Toc438126303"/>
      <w:bookmarkStart w:id="89" w:name="_Toc438126304"/>
      <w:bookmarkStart w:id="90" w:name="_Toc438126305"/>
      <w:bookmarkStart w:id="91" w:name="_Toc438126306"/>
      <w:bookmarkStart w:id="92" w:name="_Toc438126307"/>
      <w:bookmarkStart w:id="93" w:name="_Toc438126308"/>
      <w:bookmarkStart w:id="94" w:name="_Toc438126309"/>
      <w:bookmarkStart w:id="95" w:name="_Toc438126310"/>
      <w:bookmarkStart w:id="96" w:name="_Toc438126311"/>
      <w:bookmarkStart w:id="97" w:name="_Toc438126312"/>
      <w:bookmarkStart w:id="98" w:name="_Toc438126313"/>
      <w:bookmarkStart w:id="99" w:name="_Toc438126314"/>
      <w:bookmarkStart w:id="100" w:name="_Toc8209853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cs="Times New Roman"/>
          <w:i w:val="0"/>
          <w:sz w:val="22"/>
          <w:szCs w:val="22"/>
        </w:rPr>
        <w:t>4.2.</w:t>
      </w:r>
      <w:r>
        <w:rPr>
          <w:rFonts w:ascii="Times New Roman" w:hAnsi="Times New Roman" w:cs="Times New Roman"/>
          <w:i w:val="0"/>
          <w:sz w:val="22"/>
          <w:szCs w:val="22"/>
        </w:rPr>
        <w:tab/>
      </w:r>
      <w:r w:rsidR="0024661B" w:rsidRPr="00F453DC">
        <w:rPr>
          <w:rFonts w:ascii="Times New Roman" w:hAnsi="Times New Roman" w:cs="Times New Roman"/>
          <w:i w:val="0"/>
          <w:sz w:val="22"/>
          <w:szCs w:val="22"/>
        </w:rPr>
        <w:t xml:space="preserve">Порядок конвертации стоимостей, выраженных в одной валюте, в другую </w:t>
      </w:r>
      <w:r w:rsidR="001002AA" w:rsidRPr="00F453DC">
        <w:rPr>
          <w:rFonts w:ascii="Times New Roman" w:hAnsi="Times New Roman" w:cs="Times New Roman"/>
          <w:i w:val="0"/>
          <w:sz w:val="22"/>
          <w:szCs w:val="22"/>
        </w:rPr>
        <w:t>валюту.</w:t>
      </w:r>
      <w:bookmarkEnd w:id="100"/>
    </w:p>
    <w:p w14:paraId="6AA16E29" w14:textId="5FE1DC2A" w:rsidR="00AE7BDB" w:rsidRPr="00F453DC" w:rsidRDefault="00AE7BDB" w:rsidP="00747382">
      <w:pPr>
        <w:pStyle w:val="a7"/>
        <w:autoSpaceDE w:val="0"/>
        <w:autoSpaceDN w:val="0"/>
        <w:adjustRightInd w:val="0"/>
        <w:spacing w:line="360" w:lineRule="auto"/>
        <w:ind w:left="0" w:firstLine="426"/>
        <w:contextualSpacing/>
        <w:jc w:val="both"/>
        <w:rPr>
          <w:rFonts w:ascii="Times New Roman" w:hAnsi="Times New Roman"/>
          <w:color w:val="00000A"/>
        </w:rPr>
      </w:pPr>
      <w:r w:rsidRPr="00F453DC">
        <w:rPr>
          <w:rFonts w:ascii="Times New Roman" w:hAnsi="Times New Roman"/>
          <w:color w:val="00000A"/>
        </w:rPr>
        <w:t>Стоимость активов и величина обязательств, выраженная в иностранной валюте</w:t>
      </w:r>
      <w:r w:rsidR="005301A3" w:rsidRPr="00F453DC">
        <w:rPr>
          <w:rFonts w:ascii="Times New Roman" w:hAnsi="Times New Roman"/>
          <w:color w:val="00000A"/>
        </w:rPr>
        <w:t>,</w:t>
      </w:r>
      <w:r w:rsidRPr="00F453DC">
        <w:rPr>
          <w:rFonts w:ascii="Times New Roman" w:hAnsi="Times New Roman"/>
          <w:color w:val="00000A"/>
        </w:rPr>
        <w:t xml:space="preserve">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14:paraId="4E0C0D29" w14:textId="0653F3CD" w:rsidR="00AE7BDB" w:rsidRPr="00F453DC" w:rsidRDefault="00AE7BDB" w:rsidP="00747382">
      <w:pPr>
        <w:pStyle w:val="a7"/>
        <w:autoSpaceDE w:val="0"/>
        <w:autoSpaceDN w:val="0"/>
        <w:adjustRightInd w:val="0"/>
        <w:spacing w:line="360" w:lineRule="auto"/>
        <w:ind w:left="0" w:firstLine="426"/>
        <w:contextualSpacing/>
        <w:jc w:val="both"/>
        <w:rPr>
          <w:rFonts w:ascii="Times New Roman" w:hAnsi="Times New Roman"/>
          <w:color w:val="00000A"/>
        </w:rPr>
      </w:pPr>
      <w:r w:rsidRPr="00F453DC">
        <w:rPr>
          <w:rFonts w:ascii="Times New Roman" w:hAnsi="Times New Roman"/>
          <w:color w:val="00000A"/>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w:t>
      </w:r>
      <w:r w:rsidRPr="00F453DC">
        <w:rPr>
          <w:rFonts w:ascii="Times New Roman" w:hAnsi="Times New Roman"/>
          <w:color w:val="00000A"/>
          <w:lang w:val="en-US"/>
        </w:rPr>
        <w:t>USD</w:t>
      </w:r>
      <w:r w:rsidRPr="00F453DC">
        <w:rPr>
          <w:rFonts w:ascii="Times New Roman" w:hAnsi="Times New Roman"/>
          <w:color w:val="00000A"/>
        </w:rPr>
        <w:t>).</w:t>
      </w:r>
    </w:p>
    <w:p w14:paraId="3F61B7CF" w14:textId="77777777" w:rsidR="000D1FB7" w:rsidRPr="00F453DC" w:rsidRDefault="00E83A78" w:rsidP="00747382">
      <w:pPr>
        <w:pStyle w:val="a7"/>
        <w:autoSpaceDE w:val="0"/>
        <w:autoSpaceDN w:val="0"/>
        <w:adjustRightInd w:val="0"/>
        <w:spacing w:line="360" w:lineRule="auto"/>
        <w:ind w:left="0" w:firstLine="426"/>
        <w:contextualSpacing/>
        <w:jc w:val="both"/>
        <w:rPr>
          <w:rFonts w:ascii="Times New Roman" w:hAnsi="Times New Roman"/>
        </w:rPr>
      </w:pPr>
      <w:r w:rsidRPr="00F453DC">
        <w:rPr>
          <w:rFonts w:ascii="Times New Roman" w:hAnsi="Times New Roman"/>
          <w:color w:val="00000A"/>
        </w:rPr>
        <w:t xml:space="preserve">Стоимость ценной бумаги, выраженной в валюте, пересчитывается в рубли по курсу ЦБ РФ на дату расчета СЧА и округляется </w:t>
      </w:r>
      <w:r w:rsidR="00E24127" w:rsidRPr="00F453DC">
        <w:rPr>
          <w:rFonts w:ascii="Times New Roman" w:hAnsi="Times New Roman"/>
          <w:color w:val="00000A"/>
        </w:rPr>
        <w:t>до 2-</w:t>
      </w:r>
      <w:r w:rsidR="00120C88" w:rsidRPr="00F453DC">
        <w:rPr>
          <w:rFonts w:ascii="Times New Roman" w:hAnsi="Times New Roman"/>
          <w:color w:val="00000A"/>
        </w:rPr>
        <w:t>го знака после запятой.</w:t>
      </w:r>
    </w:p>
    <w:p w14:paraId="22D558D7" w14:textId="77777777" w:rsidR="00AE7BDB" w:rsidRPr="00F453DC" w:rsidRDefault="00120C88" w:rsidP="00747382">
      <w:pPr>
        <w:pStyle w:val="a7"/>
        <w:autoSpaceDE w:val="0"/>
        <w:autoSpaceDN w:val="0"/>
        <w:adjustRightInd w:val="0"/>
        <w:spacing w:line="360" w:lineRule="auto"/>
        <w:ind w:left="0" w:firstLine="426"/>
        <w:contextualSpacing/>
        <w:jc w:val="both"/>
        <w:rPr>
          <w:rFonts w:ascii="Times New Roman" w:hAnsi="Times New Roman"/>
        </w:rPr>
      </w:pPr>
      <w:r w:rsidRPr="00F453DC">
        <w:rPr>
          <w:rFonts w:ascii="Times New Roman" w:hAnsi="Times New Roman"/>
        </w:rPr>
        <w:lastRenderedPageBreak/>
        <w:t>Купонный доход, выраженный в валюте, пересчитывается в рубли по курсу ЦБ РФ на дату расчету СЧА и округляется до 8-го знака после запятой.</w:t>
      </w:r>
    </w:p>
    <w:p w14:paraId="6DBE055F" w14:textId="521F9DA7" w:rsidR="00E83A78" w:rsidRPr="00F453DC" w:rsidRDefault="00FB76CE" w:rsidP="00FB76CE">
      <w:pPr>
        <w:pStyle w:val="20"/>
        <w:rPr>
          <w:rFonts w:ascii="Times New Roman" w:hAnsi="Times New Roman" w:cs="Times New Roman"/>
          <w:i w:val="0"/>
          <w:sz w:val="22"/>
          <w:szCs w:val="22"/>
        </w:rPr>
      </w:pPr>
      <w:bookmarkStart w:id="101" w:name="_Toc468797987"/>
      <w:bookmarkStart w:id="102" w:name="_Toc82098540"/>
      <w:r>
        <w:rPr>
          <w:rFonts w:ascii="Times New Roman" w:hAnsi="Times New Roman" w:cs="Times New Roman"/>
          <w:i w:val="0"/>
          <w:sz w:val="22"/>
          <w:szCs w:val="22"/>
        </w:rPr>
        <w:t>4.3.</w:t>
      </w:r>
      <w:r>
        <w:rPr>
          <w:rFonts w:ascii="Times New Roman" w:hAnsi="Times New Roman" w:cs="Times New Roman"/>
          <w:i w:val="0"/>
          <w:sz w:val="22"/>
          <w:szCs w:val="22"/>
        </w:rPr>
        <w:tab/>
      </w:r>
      <w:r w:rsidR="008E03F1" w:rsidRPr="00F453DC">
        <w:rPr>
          <w:rFonts w:ascii="Times New Roman" w:hAnsi="Times New Roman" w:cs="Times New Roman"/>
          <w:i w:val="0"/>
          <w:sz w:val="22"/>
          <w:szCs w:val="22"/>
        </w:rPr>
        <w:t>Изменение условий из договоров, действующих на момент признания актива или обязательства.</w:t>
      </w:r>
      <w:bookmarkEnd w:id="101"/>
      <w:bookmarkEnd w:id="102"/>
    </w:p>
    <w:p w14:paraId="2DE1027A" w14:textId="77777777" w:rsidR="00E83A78" w:rsidRPr="00F453DC" w:rsidRDefault="008E03F1" w:rsidP="00E24127">
      <w:pPr>
        <w:spacing w:line="360" w:lineRule="auto"/>
        <w:ind w:firstLine="426"/>
        <w:jc w:val="both"/>
        <w:rPr>
          <w:sz w:val="22"/>
          <w:szCs w:val="22"/>
        </w:rPr>
      </w:pPr>
      <w:r w:rsidRPr="00F453DC">
        <w:rPr>
          <w:sz w:val="22"/>
          <w:szCs w:val="22"/>
        </w:rPr>
        <w:t xml:space="preserve">В случае, если меняются условия, влияющие на расчетную стоимость актива или обязательства, происходит перерасчет справедливой стоимости с учетом новых условий. </w:t>
      </w:r>
    </w:p>
    <w:p w14:paraId="6FADE3A6" w14:textId="41000BBA" w:rsidR="00623C13" w:rsidRPr="00F453DC" w:rsidRDefault="00FB76CE" w:rsidP="00FB76CE">
      <w:pPr>
        <w:pStyle w:val="20"/>
        <w:rPr>
          <w:rFonts w:ascii="Times New Roman" w:hAnsi="Times New Roman" w:cs="Times New Roman"/>
          <w:b w:val="0"/>
          <w:i w:val="0"/>
          <w:sz w:val="22"/>
          <w:szCs w:val="22"/>
        </w:rPr>
      </w:pPr>
      <w:bookmarkStart w:id="103" w:name="_Toc82098541"/>
      <w:r>
        <w:rPr>
          <w:rFonts w:ascii="Times New Roman" w:hAnsi="Times New Roman" w:cs="Times New Roman"/>
          <w:i w:val="0"/>
          <w:sz w:val="22"/>
          <w:szCs w:val="22"/>
        </w:rPr>
        <w:t>4.4.</w:t>
      </w:r>
      <w:r>
        <w:rPr>
          <w:rFonts w:ascii="Times New Roman" w:hAnsi="Times New Roman" w:cs="Times New Roman"/>
          <w:i w:val="0"/>
          <w:sz w:val="22"/>
          <w:szCs w:val="22"/>
        </w:rPr>
        <w:tab/>
      </w:r>
      <w:r w:rsidR="00623C13" w:rsidRPr="00F453DC">
        <w:rPr>
          <w:rFonts w:ascii="Times New Roman" w:hAnsi="Times New Roman" w:cs="Times New Roman"/>
          <w:i w:val="0"/>
          <w:sz w:val="22"/>
          <w:szCs w:val="22"/>
        </w:rPr>
        <w:t>Перерасчет стоимости чистых активов.</w:t>
      </w:r>
      <w:bookmarkEnd w:id="103"/>
    </w:p>
    <w:p w14:paraId="00DFAEFB" w14:textId="77777777" w:rsidR="00623C13" w:rsidRPr="00F453DC" w:rsidRDefault="00623C13" w:rsidP="00623C13">
      <w:pPr>
        <w:pStyle w:val="af8"/>
        <w:spacing w:line="360" w:lineRule="auto"/>
        <w:ind w:firstLine="709"/>
        <w:jc w:val="both"/>
        <w:rPr>
          <w:rFonts w:ascii="Times New Roman" w:hAnsi="Times New Roman" w:cs="Times New Roman"/>
          <w:sz w:val="22"/>
          <w:szCs w:val="22"/>
        </w:rPr>
      </w:pPr>
      <w:r w:rsidRPr="00F453DC">
        <w:rPr>
          <w:rFonts w:ascii="Times New Roman" w:hAnsi="Times New Roman" w:cs="Times New Roman"/>
          <w:sz w:val="22"/>
          <w:szCs w:val="22"/>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20487AAC" w14:textId="77777777" w:rsidR="00623C13" w:rsidRPr="00FB76CE" w:rsidRDefault="00623C13" w:rsidP="00623C13">
      <w:pPr>
        <w:pStyle w:val="af8"/>
        <w:spacing w:line="360" w:lineRule="auto"/>
        <w:ind w:firstLine="709"/>
        <w:jc w:val="both"/>
        <w:rPr>
          <w:rFonts w:ascii="Times New Roman" w:hAnsi="Times New Roman" w:cs="Times New Roman"/>
          <w:sz w:val="22"/>
          <w:szCs w:val="22"/>
        </w:rPr>
      </w:pPr>
      <w:r w:rsidRPr="00F453DC">
        <w:rPr>
          <w:rFonts w:ascii="Times New Roman" w:hAnsi="Times New Roman" w:cs="Times New Roman"/>
          <w:sz w:val="22"/>
          <w:szCs w:val="22"/>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 Управляющая компания и </w:t>
      </w:r>
      <w:r w:rsidRPr="00FB76CE">
        <w:rPr>
          <w:rFonts w:ascii="Times New Roman" w:hAnsi="Times New Roman" w:cs="Times New Roman"/>
          <w:sz w:val="22"/>
          <w:szCs w:val="22"/>
        </w:rPr>
        <w:t>Специализированный депозитарий обязаны принять меры для предотвращения его повторения.</w:t>
      </w:r>
    </w:p>
    <w:p w14:paraId="1796E7C3" w14:textId="5E0C3632" w:rsidR="00E83A78" w:rsidRPr="00FB76CE" w:rsidRDefault="00FB76CE" w:rsidP="00FB76CE">
      <w:pPr>
        <w:pStyle w:val="20"/>
        <w:rPr>
          <w:rFonts w:ascii="Times New Roman" w:hAnsi="Times New Roman" w:cs="Times New Roman"/>
          <w:i w:val="0"/>
          <w:sz w:val="22"/>
          <w:szCs w:val="22"/>
        </w:rPr>
      </w:pPr>
      <w:bookmarkStart w:id="104" w:name="_Toc82098542"/>
      <w:r w:rsidRPr="00FB76CE">
        <w:rPr>
          <w:rFonts w:ascii="Times New Roman" w:hAnsi="Times New Roman" w:cs="Times New Roman"/>
          <w:i w:val="0"/>
          <w:sz w:val="22"/>
          <w:szCs w:val="22"/>
        </w:rPr>
        <w:t>4.5.</w:t>
      </w:r>
      <w:r w:rsidRPr="00FB76CE">
        <w:rPr>
          <w:rFonts w:ascii="Times New Roman" w:hAnsi="Times New Roman" w:cs="Times New Roman"/>
          <w:i w:val="0"/>
          <w:sz w:val="22"/>
          <w:szCs w:val="22"/>
        </w:rPr>
        <w:tab/>
      </w:r>
      <w:r w:rsidR="002D4567" w:rsidRPr="00FB76CE">
        <w:rPr>
          <w:rFonts w:ascii="Times New Roman" w:hAnsi="Times New Roman" w:cs="Times New Roman"/>
          <w:i w:val="0"/>
          <w:sz w:val="22"/>
          <w:szCs w:val="22"/>
        </w:rPr>
        <w:t>Порядок урегулирования разногласий между управляющей компанией и специализированным депозитарием при определении стоимости чистых активов</w:t>
      </w:r>
      <w:r w:rsidR="007F02BB" w:rsidRPr="00FB76CE">
        <w:rPr>
          <w:rFonts w:ascii="Times New Roman" w:hAnsi="Times New Roman" w:cs="Times New Roman"/>
          <w:i w:val="0"/>
          <w:sz w:val="22"/>
          <w:szCs w:val="22"/>
        </w:rPr>
        <w:t xml:space="preserve"> </w:t>
      </w:r>
      <w:r w:rsidR="002D4567" w:rsidRPr="00FB76CE">
        <w:rPr>
          <w:rFonts w:ascii="Times New Roman" w:hAnsi="Times New Roman" w:cs="Times New Roman"/>
          <w:i w:val="0"/>
          <w:sz w:val="22"/>
          <w:szCs w:val="22"/>
        </w:rPr>
        <w:t>Фонда</w:t>
      </w:r>
      <w:bookmarkEnd w:id="104"/>
      <w:r w:rsidR="00B22180">
        <w:rPr>
          <w:rFonts w:ascii="Times New Roman" w:hAnsi="Times New Roman" w:cs="Times New Roman"/>
          <w:i w:val="0"/>
          <w:sz w:val="22"/>
          <w:szCs w:val="22"/>
        </w:rPr>
        <w:t>.</w:t>
      </w:r>
    </w:p>
    <w:p w14:paraId="1345E990" w14:textId="77777777" w:rsidR="001002AA" w:rsidRPr="00FB76CE" w:rsidRDefault="001002AA" w:rsidP="008C0171">
      <w:pPr>
        <w:pStyle w:val="a7"/>
        <w:tabs>
          <w:tab w:val="left" w:pos="0"/>
        </w:tabs>
        <w:spacing w:line="360" w:lineRule="auto"/>
        <w:ind w:left="0" w:firstLine="992"/>
        <w:jc w:val="both"/>
        <w:rPr>
          <w:rFonts w:ascii="Times New Roman" w:hAnsi="Times New Roman"/>
        </w:rPr>
      </w:pPr>
      <w:r w:rsidRPr="00FB76CE">
        <w:rPr>
          <w:rFonts w:ascii="Times New Roman" w:hAnsi="Times New Roman"/>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14:paraId="7C1E009A" w14:textId="6993DF2A" w:rsidR="001002AA" w:rsidRPr="00FB76CE" w:rsidRDefault="001002AA" w:rsidP="008C0171">
      <w:pPr>
        <w:tabs>
          <w:tab w:val="left" w:pos="0"/>
        </w:tabs>
        <w:spacing w:line="360" w:lineRule="auto"/>
        <w:ind w:firstLine="992"/>
        <w:jc w:val="both"/>
        <w:rPr>
          <w:sz w:val="22"/>
          <w:szCs w:val="22"/>
        </w:rPr>
      </w:pPr>
      <w:r w:rsidRPr="00FB76CE">
        <w:rPr>
          <w:sz w:val="22"/>
          <w:szCs w:val="22"/>
        </w:rPr>
        <w:t xml:space="preserve">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14:paraId="6D9B01AA" w14:textId="77777777" w:rsidR="009F786F" w:rsidRPr="00F453DC" w:rsidRDefault="009F786F" w:rsidP="008C0171">
      <w:pPr>
        <w:tabs>
          <w:tab w:val="left" w:pos="0"/>
        </w:tabs>
        <w:spacing w:line="360" w:lineRule="auto"/>
        <w:ind w:firstLine="992"/>
        <w:jc w:val="both"/>
        <w:rPr>
          <w:sz w:val="24"/>
          <w:szCs w:val="24"/>
        </w:rPr>
        <w:sectPr w:rsidR="009F786F" w:rsidRPr="00F453DC" w:rsidSect="00FB76CE">
          <w:footerReference w:type="default" r:id="rId57"/>
          <w:pgSz w:w="11906" w:h="16838"/>
          <w:pgMar w:top="567" w:right="851" w:bottom="567" w:left="1418" w:header="709" w:footer="709" w:gutter="0"/>
          <w:cols w:space="708"/>
          <w:docGrid w:linePitch="360"/>
        </w:sectPr>
      </w:pPr>
    </w:p>
    <w:tbl>
      <w:tblPr>
        <w:tblStyle w:val="ac"/>
        <w:tblpPr w:leftFromText="180" w:rightFromText="180" w:vertAnchor="text" w:horzAnchor="margin" w:tblpY="-1114"/>
        <w:tblW w:w="148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936"/>
        <w:gridCol w:w="4961"/>
        <w:gridCol w:w="5953"/>
      </w:tblGrid>
      <w:tr w:rsidR="00B616E3" w:rsidRPr="00F453DC" w14:paraId="2986C79C" w14:textId="77777777" w:rsidTr="00B616E3">
        <w:tc>
          <w:tcPr>
            <w:tcW w:w="3936" w:type="dxa"/>
            <w:tcBorders>
              <w:top w:val="nil"/>
              <w:left w:val="nil"/>
              <w:bottom w:val="nil"/>
              <w:right w:val="nil"/>
            </w:tcBorders>
            <w:shd w:val="clear" w:color="auto" w:fill="auto"/>
          </w:tcPr>
          <w:p w14:paraId="6E9BD8FB" w14:textId="77777777" w:rsidR="00B616E3" w:rsidRPr="00F453DC" w:rsidRDefault="00B616E3" w:rsidP="009F786F">
            <w:pPr>
              <w:ind w:left="360"/>
              <w:jc w:val="center"/>
              <w:rPr>
                <w:rFonts w:eastAsia="Calibri"/>
                <w:i/>
              </w:rPr>
            </w:pPr>
          </w:p>
        </w:tc>
        <w:tc>
          <w:tcPr>
            <w:tcW w:w="4961" w:type="dxa"/>
            <w:tcBorders>
              <w:top w:val="nil"/>
              <w:left w:val="nil"/>
              <w:bottom w:val="nil"/>
              <w:right w:val="nil"/>
            </w:tcBorders>
            <w:shd w:val="clear" w:color="auto" w:fill="auto"/>
          </w:tcPr>
          <w:p w14:paraId="6BE009B2" w14:textId="77777777" w:rsidR="00B616E3" w:rsidRPr="00F453DC" w:rsidRDefault="00B616E3" w:rsidP="009F786F">
            <w:pPr>
              <w:ind w:left="360"/>
              <w:jc w:val="center"/>
              <w:rPr>
                <w:i/>
              </w:rPr>
            </w:pPr>
          </w:p>
        </w:tc>
        <w:tc>
          <w:tcPr>
            <w:tcW w:w="5953" w:type="dxa"/>
            <w:tcBorders>
              <w:top w:val="nil"/>
              <w:left w:val="nil"/>
              <w:bottom w:val="nil"/>
              <w:right w:val="nil"/>
            </w:tcBorders>
            <w:shd w:val="clear" w:color="auto" w:fill="auto"/>
          </w:tcPr>
          <w:p w14:paraId="0B0E4154" w14:textId="152ED8F5" w:rsidR="00B616E3" w:rsidRPr="0076276A" w:rsidRDefault="00B616E3" w:rsidP="00B616E3">
            <w:pPr>
              <w:ind w:left="357"/>
              <w:jc w:val="right"/>
              <w:outlineLvl w:val="0"/>
              <w:rPr>
                <w:rFonts w:eastAsia="Calibri"/>
                <w:b/>
                <w:i/>
              </w:rPr>
            </w:pPr>
            <w:bookmarkStart w:id="105" w:name="_Toc82098543"/>
            <w:r w:rsidRPr="0076276A">
              <w:rPr>
                <w:rFonts w:eastAsia="Calibri"/>
                <w:b/>
                <w:i/>
              </w:rPr>
              <w:t>Приложение 1</w:t>
            </w:r>
            <w:bookmarkEnd w:id="105"/>
          </w:p>
          <w:p w14:paraId="0CE0DCE4" w14:textId="32D851EA" w:rsidR="0070788C" w:rsidRPr="0076276A" w:rsidRDefault="0070788C" w:rsidP="00B616E3">
            <w:pPr>
              <w:ind w:left="357"/>
              <w:jc w:val="right"/>
              <w:outlineLvl w:val="0"/>
              <w:rPr>
                <w:rFonts w:eastAsia="Calibri"/>
                <w:b/>
                <w:i/>
              </w:rPr>
            </w:pPr>
            <w:bookmarkStart w:id="106" w:name="_Toc82098544"/>
            <w:r w:rsidRPr="0076276A">
              <w:rPr>
                <w:rFonts w:eastAsia="Calibri"/>
                <w:b/>
                <w:i/>
              </w:rPr>
              <w:t>Критерии признания (прекращения признания) активов (обязательств)</w:t>
            </w:r>
            <w:bookmarkEnd w:id="106"/>
          </w:p>
        </w:tc>
      </w:tr>
      <w:tr w:rsidR="009F786F" w:rsidRPr="00F453DC" w14:paraId="14E69119" w14:textId="77777777" w:rsidTr="00B616E3">
        <w:tc>
          <w:tcPr>
            <w:tcW w:w="3936" w:type="dxa"/>
            <w:tcBorders>
              <w:top w:val="nil"/>
              <w:bottom w:val="single" w:sz="4" w:space="0" w:color="auto"/>
            </w:tcBorders>
            <w:shd w:val="clear" w:color="auto" w:fill="A6A6A6" w:themeFill="background1" w:themeFillShade="A6"/>
          </w:tcPr>
          <w:p w14:paraId="32A468AA" w14:textId="77777777" w:rsidR="009F786F" w:rsidRPr="00F453DC" w:rsidRDefault="009F786F" w:rsidP="009F786F">
            <w:pPr>
              <w:ind w:left="360"/>
              <w:jc w:val="center"/>
              <w:rPr>
                <w:i/>
              </w:rPr>
            </w:pPr>
            <w:r w:rsidRPr="00F453DC">
              <w:rPr>
                <w:rFonts w:eastAsia="Calibri"/>
                <w:i/>
              </w:rPr>
              <w:t>Виды активов</w:t>
            </w:r>
          </w:p>
        </w:tc>
        <w:tc>
          <w:tcPr>
            <w:tcW w:w="4961" w:type="dxa"/>
            <w:tcBorders>
              <w:top w:val="nil"/>
              <w:bottom w:val="single" w:sz="4" w:space="0" w:color="auto"/>
            </w:tcBorders>
            <w:shd w:val="clear" w:color="auto" w:fill="A6A6A6" w:themeFill="background1" w:themeFillShade="A6"/>
          </w:tcPr>
          <w:p w14:paraId="6850160D" w14:textId="77777777" w:rsidR="009F786F" w:rsidRPr="00F453DC" w:rsidRDefault="009F786F" w:rsidP="009F786F">
            <w:pPr>
              <w:ind w:left="360"/>
              <w:jc w:val="center"/>
              <w:rPr>
                <w:i/>
              </w:rPr>
            </w:pPr>
            <w:r w:rsidRPr="00F453DC">
              <w:rPr>
                <w:i/>
              </w:rPr>
              <w:t>Критерии признания</w:t>
            </w:r>
          </w:p>
        </w:tc>
        <w:tc>
          <w:tcPr>
            <w:tcW w:w="5953" w:type="dxa"/>
            <w:tcBorders>
              <w:top w:val="nil"/>
              <w:bottom w:val="single" w:sz="4" w:space="0" w:color="auto"/>
            </w:tcBorders>
            <w:shd w:val="clear" w:color="auto" w:fill="A6A6A6" w:themeFill="background1" w:themeFillShade="A6"/>
          </w:tcPr>
          <w:p w14:paraId="636AD7D2" w14:textId="77777777" w:rsidR="009F786F" w:rsidRPr="00F453DC" w:rsidRDefault="009F786F" w:rsidP="009F786F">
            <w:pPr>
              <w:ind w:left="360"/>
              <w:jc w:val="center"/>
              <w:rPr>
                <w:i/>
              </w:rPr>
            </w:pPr>
            <w:r w:rsidRPr="00F453DC">
              <w:rPr>
                <w:rFonts w:eastAsia="Calibri"/>
                <w:i/>
              </w:rPr>
              <w:t>Критерии прекращения признания</w:t>
            </w:r>
          </w:p>
        </w:tc>
      </w:tr>
      <w:tr w:rsidR="009F786F" w:rsidRPr="00F453DC" w14:paraId="37581AD0" w14:textId="77777777" w:rsidTr="009F786F">
        <w:tc>
          <w:tcPr>
            <w:tcW w:w="3936" w:type="dxa"/>
            <w:tcBorders>
              <w:top w:val="single" w:sz="4" w:space="0" w:color="auto"/>
              <w:left w:val="single" w:sz="4" w:space="0" w:color="auto"/>
              <w:bottom w:val="single" w:sz="4" w:space="0" w:color="auto"/>
              <w:right w:val="single" w:sz="4" w:space="0" w:color="auto"/>
            </w:tcBorders>
          </w:tcPr>
          <w:p w14:paraId="6C591E95" w14:textId="77777777" w:rsidR="009F786F" w:rsidRPr="00F453DC" w:rsidRDefault="009F786F"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 xml:space="preserve">Денежные средства на счетах, в том числе на транзитных валютных счетах, открытых на управляющую компанию Д.У. ПИФ </w:t>
            </w:r>
          </w:p>
        </w:tc>
        <w:tc>
          <w:tcPr>
            <w:tcW w:w="4961" w:type="dxa"/>
            <w:tcBorders>
              <w:top w:val="single" w:sz="4" w:space="0" w:color="auto"/>
              <w:left w:val="single" w:sz="4" w:space="0" w:color="auto"/>
              <w:bottom w:val="single" w:sz="4" w:space="0" w:color="auto"/>
              <w:right w:val="single" w:sz="4" w:space="0" w:color="auto"/>
            </w:tcBorders>
          </w:tcPr>
          <w:p w14:paraId="31F7244E" w14:textId="77777777" w:rsidR="009F786F" w:rsidRPr="00F453DC" w:rsidRDefault="009F786F"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Дата зачисления денежных средств на соответствующий банковский счет (расчетный, транзитный, валютный) на основании выписки с указанного счета.</w:t>
            </w:r>
          </w:p>
        </w:tc>
        <w:tc>
          <w:tcPr>
            <w:tcW w:w="5953" w:type="dxa"/>
            <w:tcBorders>
              <w:top w:val="single" w:sz="4" w:space="0" w:color="auto"/>
              <w:left w:val="single" w:sz="4" w:space="0" w:color="auto"/>
              <w:bottom w:val="single" w:sz="4" w:space="0" w:color="auto"/>
              <w:right w:val="single" w:sz="4" w:space="0" w:color="auto"/>
            </w:tcBorders>
          </w:tcPr>
          <w:p w14:paraId="713886A5"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исполнения кредитной организацией обязательств по перечислению денежных средств со счета;</w:t>
            </w:r>
          </w:p>
          <w:p w14:paraId="20925EA1"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решения Банка России об отзыве лицензии банка (денежные средства переходят в статус прочей дебиторской задолженности);</w:t>
            </w:r>
          </w:p>
          <w:p w14:paraId="2A45158A"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9F786F" w:rsidRPr="00F453DC" w14:paraId="01AB3869" w14:textId="77777777" w:rsidTr="009F786F">
        <w:tc>
          <w:tcPr>
            <w:tcW w:w="3936" w:type="dxa"/>
            <w:tcBorders>
              <w:top w:val="single" w:sz="4" w:space="0" w:color="auto"/>
              <w:left w:val="single" w:sz="4" w:space="0" w:color="auto"/>
              <w:bottom w:val="single" w:sz="4" w:space="0" w:color="auto"/>
              <w:right w:val="single" w:sz="4" w:space="0" w:color="auto"/>
            </w:tcBorders>
          </w:tcPr>
          <w:p w14:paraId="4A096292" w14:textId="77777777" w:rsidR="009F786F" w:rsidRPr="00F453DC" w:rsidRDefault="009F786F"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Денежные средства во вкладах, в том числе на валютных счетах, открытых на управляющую компанию Д.У. ПИФ</w:t>
            </w:r>
          </w:p>
        </w:tc>
        <w:tc>
          <w:tcPr>
            <w:tcW w:w="4961" w:type="dxa"/>
            <w:tcBorders>
              <w:top w:val="single" w:sz="4" w:space="0" w:color="auto"/>
              <w:left w:val="single" w:sz="4" w:space="0" w:color="auto"/>
              <w:bottom w:val="single" w:sz="4" w:space="0" w:color="auto"/>
              <w:right w:val="single" w:sz="4" w:space="0" w:color="auto"/>
            </w:tcBorders>
          </w:tcPr>
          <w:p w14:paraId="6517600A" w14:textId="77777777" w:rsidR="009F786F" w:rsidRPr="00F453DC" w:rsidRDefault="009F786F"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Дата зачисления денежных средств на соответствующий депозитный счет на основании выписки с указанного счета;</w:t>
            </w:r>
          </w:p>
          <w:p w14:paraId="4CCC5A24" w14:textId="77777777" w:rsidR="009F786F" w:rsidRPr="00F453DC" w:rsidRDefault="009F786F"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Дата переуступки права требования о выплате вклада и начисленных процентах на основании договора.</w:t>
            </w:r>
          </w:p>
        </w:tc>
        <w:tc>
          <w:tcPr>
            <w:tcW w:w="5953" w:type="dxa"/>
            <w:tcBorders>
              <w:top w:val="single" w:sz="4" w:space="0" w:color="auto"/>
              <w:left w:val="single" w:sz="4" w:space="0" w:color="auto"/>
              <w:bottom w:val="single" w:sz="4" w:space="0" w:color="auto"/>
              <w:right w:val="single" w:sz="4" w:space="0" w:color="auto"/>
            </w:tcBorders>
          </w:tcPr>
          <w:p w14:paraId="56AAF03E"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исполнения кредитной организацией обязательств по возврату вклада (возврат на счет ПИФ денежных средств по договору банковского вклада);</w:t>
            </w:r>
          </w:p>
          <w:p w14:paraId="76CF5A34"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фактической переуступки права требования о выплате вклада и начисленных процентах на основании договора;</w:t>
            </w:r>
          </w:p>
          <w:p w14:paraId="0BC47B60"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решения Банка России об отзыве лицензии банка (денежные средства во вкладах переходят в статус дебиторской задолженности);</w:t>
            </w:r>
          </w:p>
          <w:p w14:paraId="0BBDB65E" w14:textId="77777777" w:rsidR="009F786F" w:rsidRPr="00F453DC" w:rsidRDefault="009F786F"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ликвидации банка согласно информации, раскрытой в официальном доступном источнике (в том числе записи в ЕГРЮЛ о ликвидации банка).</w:t>
            </w:r>
          </w:p>
          <w:p w14:paraId="0809F93C" w14:textId="77777777" w:rsidR="009F786F" w:rsidRPr="00F453DC" w:rsidRDefault="009F786F" w:rsidP="00FB76CE">
            <w:pPr>
              <w:pStyle w:val="13"/>
              <w:tabs>
                <w:tab w:val="left" w:pos="993"/>
              </w:tabs>
              <w:spacing w:line="276" w:lineRule="auto"/>
              <w:ind w:left="64"/>
              <w:jc w:val="both"/>
              <w:rPr>
                <w:rFonts w:eastAsia="Batang"/>
                <w:color w:val="000000"/>
                <w:sz w:val="20"/>
              </w:rPr>
            </w:pPr>
          </w:p>
        </w:tc>
      </w:tr>
      <w:tr w:rsidR="009F786F" w:rsidRPr="00F453DC" w14:paraId="6B7A6FF8" w14:textId="77777777" w:rsidTr="009F786F">
        <w:tc>
          <w:tcPr>
            <w:tcW w:w="3936" w:type="dxa"/>
            <w:tcBorders>
              <w:top w:val="single" w:sz="4" w:space="0" w:color="auto"/>
              <w:left w:val="single" w:sz="4" w:space="0" w:color="auto"/>
              <w:bottom w:val="single" w:sz="4" w:space="0" w:color="auto"/>
              <w:right w:val="single" w:sz="4" w:space="0" w:color="auto"/>
            </w:tcBorders>
          </w:tcPr>
          <w:p w14:paraId="209FBDCF" w14:textId="77777777" w:rsidR="009F786F" w:rsidRPr="00F453DC" w:rsidRDefault="009F786F" w:rsidP="00FB76CE">
            <w:pPr>
              <w:pStyle w:val="13"/>
              <w:tabs>
                <w:tab w:val="left" w:pos="993"/>
              </w:tabs>
              <w:spacing w:line="276" w:lineRule="auto"/>
              <w:ind w:left="33"/>
              <w:jc w:val="both"/>
              <w:rPr>
                <w:rFonts w:eastAsia="Batang"/>
                <w:color w:val="000000"/>
                <w:sz w:val="20"/>
                <w:lang w:val="en-US"/>
              </w:rPr>
            </w:pPr>
            <w:r w:rsidRPr="00F453DC">
              <w:rPr>
                <w:rFonts w:eastAsia="Batang"/>
                <w:color w:val="000000"/>
                <w:sz w:val="20"/>
              </w:rPr>
              <w:t xml:space="preserve">Ценные бумаги, </w:t>
            </w:r>
          </w:p>
        </w:tc>
        <w:tc>
          <w:tcPr>
            <w:tcW w:w="4961" w:type="dxa"/>
            <w:tcBorders>
              <w:top w:val="single" w:sz="4" w:space="0" w:color="auto"/>
              <w:left w:val="single" w:sz="4" w:space="0" w:color="auto"/>
              <w:bottom w:val="single" w:sz="4" w:space="0" w:color="auto"/>
              <w:right w:val="single" w:sz="4" w:space="0" w:color="auto"/>
            </w:tcBorders>
          </w:tcPr>
          <w:p w14:paraId="2B416161" w14:textId="77777777" w:rsidR="009F786F" w:rsidRPr="00F453DC" w:rsidRDefault="009F786F" w:rsidP="00FB76CE">
            <w:pPr>
              <w:pStyle w:val="13"/>
              <w:tabs>
                <w:tab w:val="left" w:pos="993"/>
              </w:tabs>
              <w:spacing w:line="276" w:lineRule="auto"/>
              <w:ind w:left="62"/>
              <w:jc w:val="both"/>
              <w:rPr>
                <w:rFonts w:eastAsia="Batang"/>
                <w:sz w:val="20"/>
              </w:rPr>
            </w:pPr>
            <w:r w:rsidRPr="00F453DC">
              <w:rPr>
                <w:rFonts w:eastAsia="Batang"/>
                <w:sz w:val="20"/>
              </w:rPr>
              <w:t>Дата перехода прав собственности на ценные бумаги:</w:t>
            </w:r>
            <w:r w:rsidRPr="00F453DC">
              <w:rPr>
                <w:rFonts w:eastAsia="Batang"/>
                <w:sz w:val="20"/>
              </w:rPr>
              <w:br/>
            </w:r>
          </w:p>
          <w:p w14:paraId="0641930B" w14:textId="77777777" w:rsidR="009F786F" w:rsidRPr="00F453DC" w:rsidRDefault="009F786F" w:rsidP="00FB76CE">
            <w:pPr>
              <w:pStyle w:val="13"/>
              <w:tabs>
                <w:tab w:val="left" w:pos="993"/>
              </w:tabs>
              <w:spacing w:line="276" w:lineRule="auto"/>
              <w:ind w:left="62"/>
              <w:jc w:val="both"/>
              <w:rPr>
                <w:rFonts w:eastAsia="Batang"/>
                <w:sz w:val="20"/>
              </w:rPr>
            </w:pPr>
            <w:r w:rsidRPr="00F453DC">
              <w:rPr>
                <w:rFonts w:eastAsia="Batang"/>
                <w:sz w:val="20"/>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подтвержденная соответствующей выпиской по счету депо;</w:t>
            </w:r>
          </w:p>
          <w:p w14:paraId="1CB2C771" w14:textId="77777777" w:rsidR="009F786F" w:rsidRPr="00F453DC" w:rsidRDefault="009F786F" w:rsidP="00FB76CE">
            <w:pPr>
              <w:pStyle w:val="13"/>
              <w:tabs>
                <w:tab w:val="left" w:pos="993"/>
              </w:tabs>
              <w:spacing w:line="276" w:lineRule="auto"/>
              <w:ind w:left="62"/>
              <w:jc w:val="both"/>
              <w:rPr>
                <w:rFonts w:eastAsia="Batang"/>
                <w:sz w:val="20"/>
              </w:rPr>
            </w:pPr>
            <w:r w:rsidRPr="00F453DC">
              <w:rPr>
                <w:rFonts w:eastAsia="Batang"/>
                <w:sz w:val="20"/>
              </w:rPr>
              <w:t>если документарные ценные бумаги не подлежат учету на счетах депо (за исключением депозитных сертификатов) - с даты приема ценной бумаги ПИФ, определенной в соответствии с условиями договора и подтвержденной актом приема передачи ценных бумаг;</w:t>
            </w:r>
          </w:p>
          <w:p w14:paraId="119A079B" w14:textId="77777777" w:rsidR="009F786F" w:rsidRPr="00F453DC" w:rsidRDefault="009F786F" w:rsidP="009F786F">
            <w:pPr>
              <w:pStyle w:val="13"/>
              <w:tabs>
                <w:tab w:val="left" w:pos="993"/>
              </w:tabs>
              <w:spacing w:line="276" w:lineRule="auto"/>
              <w:ind w:left="360"/>
              <w:jc w:val="both"/>
              <w:rPr>
                <w:rFonts w:eastAsia="Batang"/>
                <w:sz w:val="20"/>
              </w:rPr>
            </w:pPr>
          </w:p>
        </w:tc>
        <w:tc>
          <w:tcPr>
            <w:tcW w:w="5953" w:type="dxa"/>
            <w:tcBorders>
              <w:top w:val="single" w:sz="4" w:space="0" w:color="auto"/>
              <w:left w:val="single" w:sz="4" w:space="0" w:color="auto"/>
              <w:bottom w:val="single" w:sz="4" w:space="0" w:color="auto"/>
              <w:right w:val="single" w:sz="4" w:space="0" w:color="auto"/>
            </w:tcBorders>
          </w:tcPr>
          <w:p w14:paraId="5D2278B5" w14:textId="77777777" w:rsidR="009F786F" w:rsidRPr="00F453DC" w:rsidRDefault="009F786F" w:rsidP="00FB76CE">
            <w:pPr>
              <w:pStyle w:val="13"/>
              <w:tabs>
                <w:tab w:val="left" w:pos="993"/>
              </w:tabs>
              <w:spacing w:line="276" w:lineRule="auto"/>
              <w:ind w:left="64"/>
              <w:jc w:val="both"/>
              <w:rPr>
                <w:rFonts w:eastAsia="Batang"/>
                <w:sz w:val="20"/>
              </w:rPr>
            </w:pPr>
            <w:r w:rsidRPr="00F453DC">
              <w:rPr>
                <w:rFonts w:eastAsia="Batang"/>
                <w:sz w:val="20"/>
              </w:rPr>
              <w:t>Дата перехода прав собственности на ценные бумаги:</w:t>
            </w:r>
            <w:r w:rsidRPr="00F453DC">
              <w:rPr>
                <w:rFonts w:eastAsia="Batang"/>
                <w:sz w:val="20"/>
              </w:rPr>
              <w:br/>
            </w:r>
          </w:p>
          <w:p w14:paraId="0E7DA8D3" w14:textId="77777777" w:rsidR="009F786F" w:rsidRPr="00F453DC" w:rsidRDefault="009F786F" w:rsidP="00FB76CE">
            <w:pPr>
              <w:pStyle w:val="13"/>
              <w:tabs>
                <w:tab w:val="left" w:pos="993"/>
              </w:tabs>
              <w:spacing w:line="276" w:lineRule="auto"/>
              <w:ind w:left="64"/>
              <w:jc w:val="both"/>
              <w:rPr>
                <w:rFonts w:eastAsia="Batang"/>
                <w:sz w:val="20"/>
              </w:rPr>
            </w:pPr>
            <w:r w:rsidRPr="00F453DC">
              <w:rPr>
                <w:rFonts w:eastAsia="Batang"/>
                <w:sz w:val="20"/>
              </w:rPr>
              <w:t>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подтвержденная соответствующей выпиской по счету депо;</w:t>
            </w:r>
          </w:p>
          <w:p w14:paraId="05C25DCE" w14:textId="77777777" w:rsidR="009F786F" w:rsidRPr="00F453DC" w:rsidRDefault="009F786F" w:rsidP="00FB76CE">
            <w:pPr>
              <w:pStyle w:val="13"/>
              <w:tabs>
                <w:tab w:val="left" w:pos="993"/>
              </w:tabs>
              <w:spacing w:line="276" w:lineRule="auto"/>
              <w:ind w:left="64"/>
              <w:jc w:val="both"/>
              <w:rPr>
                <w:rFonts w:eastAsia="Batang"/>
                <w:sz w:val="20"/>
              </w:rPr>
            </w:pPr>
            <w:r w:rsidRPr="00F453DC">
              <w:rPr>
                <w:rFonts w:eastAsia="Batang"/>
                <w:sz w:val="20"/>
              </w:rPr>
              <w:t>если документарные ценные бумаги не подлежат учету на счетах депо- с даты передачи ценной бумаги ПИФ, определенной в соответствии с условиями договора и подтвержденной актом приема передачи ценных бумаг;</w:t>
            </w:r>
          </w:p>
          <w:p w14:paraId="0C954F54" w14:textId="77777777" w:rsidR="009F786F" w:rsidRPr="00F453DC" w:rsidRDefault="009F786F" w:rsidP="00FB76CE">
            <w:pPr>
              <w:pStyle w:val="13"/>
              <w:tabs>
                <w:tab w:val="left" w:pos="993"/>
              </w:tabs>
              <w:spacing w:line="276" w:lineRule="auto"/>
              <w:ind w:left="64"/>
              <w:jc w:val="both"/>
              <w:rPr>
                <w:rFonts w:eastAsia="Batang"/>
                <w:sz w:val="20"/>
              </w:rPr>
            </w:pPr>
            <w:r w:rsidRPr="00F453DC">
              <w:rPr>
                <w:rFonts w:eastAsia="Batang"/>
                <w:sz w:val="20"/>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5710F26D" w14:textId="77777777" w:rsidR="009F786F" w:rsidRPr="00F453DC" w:rsidRDefault="009F786F" w:rsidP="00FB76CE">
            <w:pPr>
              <w:ind w:left="64"/>
              <w:jc w:val="both"/>
            </w:pPr>
            <w:r w:rsidRPr="00F453DC">
              <w:t>с даты наступления срока погашения ценной бумаги, за исключением досрочного погашения;</w:t>
            </w:r>
          </w:p>
          <w:p w14:paraId="4031202E" w14:textId="77777777" w:rsidR="009F786F" w:rsidRPr="00F453DC" w:rsidRDefault="009F786F" w:rsidP="00FB76CE">
            <w:pPr>
              <w:ind w:left="64"/>
              <w:jc w:val="both"/>
            </w:pPr>
            <w:r w:rsidRPr="00F453DC">
              <w:t>с даты получения денежных средств в счет полного исполнения обязательств по досрочному погашению ценной бумаги</w:t>
            </w:r>
          </w:p>
          <w:p w14:paraId="37AC63B9" w14:textId="77777777" w:rsidR="009F786F" w:rsidRPr="00F453DC" w:rsidRDefault="009F786F" w:rsidP="009F786F">
            <w:pPr>
              <w:pStyle w:val="13"/>
              <w:tabs>
                <w:tab w:val="left" w:pos="993"/>
              </w:tabs>
              <w:spacing w:line="276" w:lineRule="auto"/>
              <w:jc w:val="both"/>
              <w:rPr>
                <w:rFonts w:eastAsia="Batang"/>
                <w:sz w:val="20"/>
              </w:rPr>
            </w:pPr>
          </w:p>
        </w:tc>
      </w:tr>
      <w:tr w:rsidR="009F786F" w:rsidRPr="00F453DC" w14:paraId="34FEFB17" w14:textId="77777777" w:rsidTr="009F786F">
        <w:tc>
          <w:tcPr>
            <w:tcW w:w="3936" w:type="dxa"/>
            <w:tcBorders>
              <w:top w:val="single" w:sz="4" w:space="0" w:color="auto"/>
              <w:left w:val="single" w:sz="4" w:space="0" w:color="auto"/>
              <w:bottom w:val="single" w:sz="4" w:space="0" w:color="auto"/>
              <w:right w:val="single" w:sz="4" w:space="0" w:color="auto"/>
            </w:tcBorders>
          </w:tcPr>
          <w:p w14:paraId="53266D09"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lastRenderedPageBreak/>
              <w:t xml:space="preserve">Дебиторская задолженность по процентному (купонному) доходу по долговым ценным бумагам к выплате; </w:t>
            </w:r>
          </w:p>
          <w:p w14:paraId="0431DA80" w14:textId="77777777" w:rsidR="009F786F" w:rsidRPr="00F453DC" w:rsidRDefault="009F786F" w:rsidP="00FB76CE">
            <w:pPr>
              <w:pStyle w:val="13"/>
              <w:tabs>
                <w:tab w:val="left" w:pos="993"/>
              </w:tabs>
              <w:spacing w:line="276" w:lineRule="auto"/>
              <w:ind w:left="33"/>
              <w:jc w:val="both"/>
              <w:rPr>
                <w:rFonts w:eastAsia="Batang"/>
                <w:color w:val="000000"/>
                <w:sz w:val="20"/>
              </w:rPr>
            </w:pPr>
          </w:p>
          <w:p w14:paraId="07980704"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 xml:space="preserve">Дебиторская задолженность по частичному/полному погашению эмитентом основного долга по долговым ценным бумагам. </w:t>
            </w:r>
          </w:p>
          <w:p w14:paraId="6E51E5DD" w14:textId="77777777" w:rsidR="009F786F" w:rsidRPr="00F453DC" w:rsidRDefault="009F786F" w:rsidP="009F786F">
            <w:pPr>
              <w:pStyle w:val="13"/>
              <w:tabs>
                <w:tab w:val="left" w:pos="993"/>
              </w:tabs>
              <w:spacing w:line="276" w:lineRule="auto"/>
              <w:ind w:left="0"/>
              <w:jc w:val="both"/>
              <w:rPr>
                <w:rFonts w:eastAsia="Batang"/>
                <w:color w:val="000000"/>
                <w:sz w:val="20"/>
              </w:rPr>
            </w:pPr>
          </w:p>
        </w:tc>
        <w:tc>
          <w:tcPr>
            <w:tcW w:w="4961" w:type="dxa"/>
            <w:tcBorders>
              <w:top w:val="single" w:sz="4" w:space="0" w:color="auto"/>
              <w:left w:val="single" w:sz="4" w:space="0" w:color="auto"/>
              <w:bottom w:val="single" w:sz="4" w:space="0" w:color="auto"/>
              <w:right w:val="single" w:sz="4" w:space="0" w:color="auto"/>
            </w:tcBorders>
          </w:tcPr>
          <w:p w14:paraId="56EC3F14"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 xml:space="preserve">Для дебиторской задолженности по процентному (купонному) доходу по долговым ценным бумагам – дата погашения процентного (купонного) дохода на основании решения о выпуске; </w:t>
            </w:r>
          </w:p>
          <w:p w14:paraId="403CBC68"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5953" w:type="dxa"/>
            <w:tcBorders>
              <w:top w:val="single" w:sz="4" w:space="0" w:color="auto"/>
              <w:left w:val="single" w:sz="4" w:space="0" w:color="auto"/>
              <w:bottom w:val="single" w:sz="4" w:space="0" w:color="auto"/>
              <w:right w:val="single" w:sz="4" w:space="0" w:color="auto"/>
            </w:tcBorders>
          </w:tcPr>
          <w:p w14:paraId="7514A8F6"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34A2D4A3"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ликвидации эмитента, согласно выписке из ЕГРЮЛ (или выписки из соответствующего уполномоченного органа иностранного государства).</w:t>
            </w:r>
          </w:p>
          <w:p w14:paraId="65C44103" w14:textId="77777777" w:rsidR="009F786F" w:rsidRPr="00F453DC" w:rsidRDefault="009F786F" w:rsidP="009F786F">
            <w:pPr>
              <w:pStyle w:val="13"/>
              <w:tabs>
                <w:tab w:val="left" w:pos="993"/>
              </w:tabs>
              <w:spacing w:line="276" w:lineRule="auto"/>
              <w:ind w:left="0"/>
              <w:jc w:val="both"/>
              <w:rPr>
                <w:rFonts w:eastAsia="Batang"/>
                <w:color w:val="000000"/>
                <w:sz w:val="20"/>
              </w:rPr>
            </w:pPr>
          </w:p>
        </w:tc>
      </w:tr>
      <w:tr w:rsidR="009F786F" w:rsidRPr="00F453DC" w14:paraId="2F486D9F" w14:textId="77777777" w:rsidTr="009F786F">
        <w:tc>
          <w:tcPr>
            <w:tcW w:w="3936" w:type="dxa"/>
            <w:tcBorders>
              <w:top w:val="single" w:sz="4" w:space="0" w:color="auto"/>
              <w:left w:val="single" w:sz="4" w:space="0" w:color="auto"/>
              <w:bottom w:val="single" w:sz="4" w:space="0" w:color="auto"/>
              <w:right w:val="single" w:sz="4" w:space="0" w:color="auto"/>
            </w:tcBorders>
          </w:tcPr>
          <w:p w14:paraId="34F36385" w14:textId="77777777" w:rsidR="009F786F" w:rsidRPr="00F453DC" w:rsidRDefault="00DB3FAC" w:rsidP="00FB76CE">
            <w:pPr>
              <w:pStyle w:val="13"/>
              <w:tabs>
                <w:tab w:val="left" w:pos="993"/>
              </w:tabs>
              <w:spacing w:line="276" w:lineRule="auto"/>
              <w:ind w:left="0"/>
              <w:jc w:val="both"/>
              <w:rPr>
                <w:rFonts w:eastAsia="Batang"/>
                <w:color w:val="000000"/>
                <w:sz w:val="20"/>
              </w:rPr>
            </w:pPr>
            <w:r w:rsidRPr="00F453DC">
              <w:rPr>
                <w:rFonts w:eastAsia="Batang"/>
                <w:color w:val="000000"/>
                <w:sz w:val="20"/>
              </w:rPr>
              <w:t xml:space="preserve">Дебиторская задолженность по выплате дивидендов по акциям, дохода по депозитарным распискам </w:t>
            </w:r>
          </w:p>
        </w:tc>
        <w:tc>
          <w:tcPr>
            <w:tcW w:w="4961" w:type="dxa"/>
            <w:tcBorders>
              <w:top w:val="single" w:sz="4" w:space="0" w:color="auto"/>
              <w:left w:val="single" w:sz="4" w:space="0" w:color="auto"/>
              <w:bottom w:val="single" w:sz="4" w:space="0" w:color="auto"/>
              <w:right w:val="single" w:sz="4" w:space="0" w:color="auto"/>
            </w:tcBorders>
          </w:tcPr>
          <w:p w14:paraId="783DA7B3"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 xml:space="preserve">Дата признания дебиторской задолженности по выплате дивидендов по акциям, паям иностранных фондов, дохода по депозитарным распискам в отношении: </w:t>
            </w:r>
          </w:p>
          <w:p w14:paraId="70577BAE"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 xml:space="preserve">-акций/представляемых акций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F453DC">
              <w:rPr>
                <w:rFonts w:eastAsia="Batang"/>
                <w:color w:val="000000"/>
                <w:sz w:val="20"/>
              </w:rPr>
              <w:br/>
              <w:t xml:space="preserve">- акций/паев иностранных фондов/представляемых акций иностранных эмитентов/является в соответствии с информацией НКО АО НРД  дата, на которую определяются лица, имеющие право на получение дивидендо и информационной системой "Блумберг"(Bloomberg)  - </w:t>
            </w:r>
            <w:r w:rsidRPr="00F453DC">
              <w:rPr>
                <w:i/>
                <w:iCs/>
                <w:color w:val="222222"/>
                <w:sz w:val="20"/>
                <w:shd w:val="clear" w:color="auto" w:fill="FFFFFF"/>
              </w:rPr>
              <w:t xml:space="preserve">(DVD_EX_DT) - </w:t>
            </w:r>
            <w:r w:rsidRPr="00F453DC">
              <w:rPr>
                <w:rFonts w:eastAsia="Batang"/>
                <w:color w:val="000000"/>
                <w:sz w:val="20"/>
              </w:rPr>
              <w:t xml:space="preserve">дата, после которой ценные бумаги начинают торговаться </w:t>
            </w:r>
            <w:r w:rsidRPr="00F453DC">
              <w:rPr>
                <w:i/>
                <w:iCs/>
                <w:color w:val="222222"/>
                <w:sz w:val="20"/>
                <w:shd w:val="clear" w:color="auto" w:fill="FFFFFF"/>
              </w:rPr>
              <w:t xml:space="preserve"> с первого дня, когда ценные бумаги начинают торговаться без учета дивидендов. Для определений указанной даты могут использоваться иные источники, определенные в Правилах расчета СЧА</w:t>
            </w:r>
            <w:r w:rsidRPr="00F453DC">
              <w:rPr>
                <w:rFonts w:eastAsia="Batang"/>
                <w:color w:val="000000"/>
                <w:sz w:val="20"/>
              </w:rPr>
              <w:t xml:space="preserve"> </w:t>
            </w:r>
          </w:p>
        </w:tc>
        <w:tc>
          <w:tcPr>
            <w:tcW w:w="5953" w:type="dxa"/>
            <w:tcBorders>
              <w:top w:val="single" w:sz="4" w:space="0" w:color="auto"/>
              <w:left w:val="single" w:sz="4" w:space="0" w:color="auto"/>
              <w:bottom w:val="single" w:sz="4" w:space="0" w:color="auto"/>
              <w:right w:val="single" w:sz="4" w:space="0" w:color="auto"/>
            </w:tcBorders>
          </w:tcPr>
          <w:p w14:paraId="6730B393"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26607DC"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9F786F" w:rsidRPr="00F453DC" w14:paraId="57CE6A1D" w14:textId="77777777" w:rsidTr="009F786F">
        <w:tc>
          <w:tcPr>
            <w:tcW w:w="3936" w:type="dxa"/>
            <w:tcBorders>
              <w:top w:val="single" w:sz="4" w:space="0" w:color="auto"/>
              <w:left w:val="single" w:sz="4" w:space="0" w:color="auto"/>
              <w:bottom w:val="single" w:sz="4" w:space="0" w:color="auto"/>
              <w:right w:val="single" w:sz="4" w:space="0" w:color="auto"/>
            </w:tcBorders>
          </w:tcPr>
          <w:p w14:paraId="08A2396B"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 xml:space="preserve">Дебиторская задолженность по доходам  инвестиционных паев ПИФ и паев (акций) иностранных инвестиционных фондов, паи которых входят в состав имущества ПИФ </w:t>
            </w:r>
          </w:p>
        </w:tc>
        <w:tc>
          <w:tcPr>
            <w:tcW w:w="4961" w:type="dxa"/>
            <w:tcBorders>
              <w:top w:val="single" w:sz="4" w:space="0" w:color="auto"/>
              <w:left w:val="single" w:sz="4" w:space="0" w:color="auto"/>
              <w:bottom w:val="single" w:sz="4" w:space="0" w:color="auto"/>
              <w:right w:val="single" w:sz="4" w:space="0" w:color="auto"/>
            </w:tcBorders>
          </w:tcPr>
          <w:p w14:paraId="52816A61"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ПИФ и паям (акциям) </w:t>
            </w:r>
            <w:r w:rsidRPr="00F453DC">
              <w:rPr>
                <w:rFonts w:eastAsia="Batang"/>
                <w:color w:val="000000"/>
                <w:sz w:val="20"/>
              </w:rPr>
              <w:lastRenderedPageBreak/>
              <w:t>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w:t>
            </w:r>
          </w:p>
          <w:p w14:paraId="49DAE108" w14:textId="77777777" w:rsidR="009F786F" w:rsidRPr="00F453DC" w:rsidRDefault="009F786F" w:rsidP="009F786F">
            <w:pPr>
              <w:pStyle w:val="13"/>
              <w:tabs>
                <w:tab w:val="left" w:pos="993"/>
              </w:tabs>
              <w:spacing w:line="276" w:lineRule="auto"/>
              <w:ind w:left="0"/>
              <w:jc w:val="both"/>
              <w:rPr>
                <w:rFonts w:eastAsia="Batang"/>
                <w:color w:val="000000"/>
                <w:sz w:val="20"/>
              </w:rPr>
            </w:pPr>
          </w:p>
        </w:tc>
        <w:tc>
          <w:tcPr>
            <w:tcW w:w="5953" w:type="dxa"/>
            <w:tcBorders>
              <w:top w:val="single" w:sz="4" w:space="0" w:color="auto"/>
              <w:left w:val="single" w:sz="4" w:space="0" w:color="auto"/>
              <w:bottom w:val="single" w:sz="4" w:space="0" w:color="auto"/>
              <w:right w:val="single" w:sz="4" w:space="0" w:color="auto"/>
            </w:tcBorders>
          </w:tcPr>
          <w:p w14:paraId="6CF7C8EB" w14:textId="70295735"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lastRenderedPageBreak/>
              <w:t>Дата исполнения обязательств управляющей компанией, подтвержденной банковской выпиской с расчетного счета управляющей компании Д.У. ПИФ /отчетом брокера ПИФ;</w:t>
            </w:r>
          </w:p>
          <w:p w14:paraId="78E3D77A"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lastRenderedPageBreak/>
              <w:t>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tc>
      </w:tr>
      <w:tr w:rsidR="009F786F" w:rsidRPr="00F453DC" w14:paraId="72445AB8" w14:textId="77777777" w:rsidTr="009F786F">
        <w:tc>
          <w:tcPr>
            <w:tcW w:w="3936" w:type="dxa"/>
            <w:tcBorders>
              <w:top w:val="single" w:sz="4" w:space="0" w:color="auto"/>
              <w:left w:val="single" w:sz="4" w:space="0" w:color="auto"/>
              <w:bottom w:val="single" w:sz="4" w:space="0" w:color="auto"/>
              <w:right w:val="single" w:sz="4" w:space="0" w:color="auto"/>
            </w:tcBorders>
          </w:tcPr>
          <w:p w14:paraId="24C9D20C"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lastRenderedPageBreak/>
              <w:t>Денежные средства, находящиеся у профессиональных участников рынка ценных бумаг (далее – брокер)</w:t>
            </w:r>
          </w:p>
        </w:tc>
        <w:tc>
          <w:tcPr>
            <w:tcW w:w="4961" w:type="dxa"/>
            <w:tcBorders>
              <w:top w:val="single" w:sz="4" w:space="0" w:color="auto"/>
              <w:left w:val="single" w:sz="4" w:space="0" w:color="auto"/>
              <w:bottom w:val="single" w:sz="4" w:space="0" w:color="auto"/>
              <w:right w:val="single" w:sz="4" w:space="0" w:color="auto"/>
            </w:tcBorders>
          </w:tcPr>
          <w:p w14:paraId="6D8BE555"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Дата зачисления денежных средств на специальный брокерский счет на основании отчета брокера</w:t>
            </w:r>
          </w:p>
        </w:tc>
        <w:tc>
          <w:tcPr>
            <w:tcW w:w="5953" w:type="dxa"/>
            <w:tcBorders>
              <w:top w:val="single" w:sz="4" w:space="0" w:color="auto"/>
              <w:left w:val="single" w:sz="4" w:space="0" w:color="auto"/>
              <w:bottom w:val="single" w:sz="4" w:space="0" w:color="auto"/>
              <w:right w:val="single" w:sz="4" w:space="0" w:color="auto"/>
            </w:tcBorders>
          </w:tcPr>
          <w:p w14:paraId="2AE9D8F4"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исполнения брокером обязательств по перечислению денежных средств с специального брокерского счета;</w:t>
            </w:r>
          </w:p>
          <w:p w14:paraId="6834D1D8"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решения Банка России об отзыве лицензии у брокера (денежные средства переходят в статус прочей дебиторской задолженности);</w:t>
            </w:r>
          </w:p>
          <w:p w14:paraId="4D633711"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F786F" w:rsidRPr="00F453DC" w14:paraId="17AB61FA" w14:textId="77777777" w:rsidTr="009F786F">
        <w:trPr>
          <w:trHeight w:val="1549"/>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435932FD" w14:textId="619E7954"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 xml:space="preserve">Задолженность по сделкам с ценными бумагами, заключенным на </w:t>
            </w:r>
            <w:r w:rsidR="00FA052A">
              <w:rPr>
                <w:rFonts w:eastAsia="Batang"/>
                <w:color w:val="000000"/>
                <w:sz w:val="20"/>
              </w:rPr>
              <w:t xml:space="preserve">стандартных </w:t>
            </w:r>
            <w:r w:rsidRPr="00F453DC">
              <w:rPr>
                <w:rFonts w:eastAsia="Batang"/>
                <w:color w:val="000000"/>
                <w:sz w:val="20"/>
              </w:rPr>
              <w:t>условиях Т+</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05EE59"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Дата заключения договора по приобретению (реализации) ценных бумаг.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E95AF64"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перехода прав собственности на ценные бумаги   подтвержденная выпиской по счету депо.</w:t>
            </w:r>
          </w:p>
          <w:p w14:paraId="1F7647C0" w14:textId="77777777" w:rsidR="009F786F" w:rsidRPr="00F453DC" w:rsidRDefault="009F786F" w:rsidP="00FB76CE">
            <w:pPr>
              <w:pStyle w:val="13"/>
              <w:tabs>
                <w:tab w:val="left" w:pos="993"/>
              </w:tabs>
              <w:spacing w:line="276" w:lineRule="auto"/>
              <w:ind w:left="64"/>
              <w:jc w:val="both"/>
              <w:rPr>
                <w:rFonts w:eastAsia="Batang"/>
                <w:color w:val="000000"/>
                <w:sz w:val="20"/>
              </w:rPr>
            </w:pPr>
          </w:p>
        </w:tc>
      </w:tr>
      <w:tr w:rsidR="009F786F" w:rsidRPr="00F453DC" w14:paraId="6D06788E" w14:textId="77777777" w:rsidTr="009F786F">
        <w:trPr>
          <w:trHeight w:val="1549"/>
        </w:trPr>
        <w:tc>
          <w:tcPr>
            <w:tcW w:w="3936" w:type="dxa"/>
            <w:tcBorders>
              <w:top w:val="single" w:sz="4" w:space="0" w:color="auto"/>
              <w:left w:val="single" w:sz="4" w:space="0" w:color="auto"/>
              <w:bottom w:val="single" w:sz="4" w:space="0" w:color="auto"/>
              <w:right w:val="single" w:sz="4" w:space="0" w:color="auto"/>
            </w:tcBorders>
          </w:tcPr>
          <w:p w14:paraId="24DA6367" w14:textId="17A182BB"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 xml:space="preserve">Задолженность по сделкам с валютой, заключенным на </w:t>
            </w:r>
            <w:r w:rsidR="00FA052A">
              <w:rPr>
                <w:rFonts w:eastAsia="Batang"/>
                <w:color w:val="000000"/>
                <w:sz w:val="20"/>
              </w:rPr>
              <w:t xml:space="preserve">стандартных </w:t>
            </w:r>
            <w:r w:rsidRPr="00F453DC">
              <w:rPr>
                <w:rFonts w:eastAsia="Batang"/>
                <w:color w:val="000000"/>
                <w:sz w:val="20"/>
              </w:rPr>
              <w:t>условиях Т+</w:t>
            </w:r>
          </w:p>
        </w:tc>
        <w:tc>
          <w:tcPr>
            <w:tcW w:w="4961" w:type="dxa"/>
            <w:tcBorders>
              <w:top w:val="single" w:sz="4" w:space="0" w:color="auto"/>
              <w:left w:val="single" w:sz="4" w:space="0" w:color="auto"/>
              <w:bottom w:val="single" w:sz="4" w:space="0" w:color="auto"/>
              <w:right w:val="single" w:sz="4" w:space="0" w:color="auto"/>
            </w:tcBorders>
          </w:tcPr>
          <w:p w14:paraId="69242701"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Дата заключения договора по покупке/продаже валюты.</w:t>
            </w:r>
          </w:p>
        </w:tc>
        <w:tc>
          <w:tcPr>
            <w:tcW w:w="5953" w:type="dxa"/>
            <w:tcBorders>
              <w:top w:val="single" w:sz="4" w:space="0" w:color="auto"/>
              <w:left w:val="single" w:sz="4" w:space="0" w:color="auto"/>
              <w:bottom w:val="single" w:sz="4" w:space="0" w:color="auto"/>
              <w:right w:val="single" w:sz="4" w:space="0" w:color="auto"/>
            </w:tcBorders>
          </w:tcPr>
          <w:p w14:paraId="2AF9413C"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перехода прав собственности на валюту на основании выписки со счета открытого на управляющую компанию Д.У. ПИФ/брокерского отчета.</w:t>
            </w:r>
          </w:p>
          <w:p w14:paraId="3748558B" w14:textId="77777777" w:rsidR="009F786F" w:rsidRPr="00F453DC" w:rsidRDefault="009F786F" w:rsidP="00FB76CE">
            <w:pPr>
              <w:pStyle w:val="13"/>
              <w:tabs>
                <w:tab w:val="left" w:pos="993"/>
              </w:tabs>
              <w:spacing w:line="276" w:lineRule="auto"/>
              <w:ind w:left="64"/>
              <w:jc w:val="both"/>
              <w:rPr>
                <w:rFonts w:eastAsia="Batang"/>
                <w:color w:val="000000"/>
                <w:sz w:val="20"/>
              </w:rPr>
            </w:pPr>
          </w:p>
        </w:tc>
      </w:tr>
      <w:tr w:rsidR="009F786F" w:rsidRPr="00F453DC" w14:paraId="0309ACCE" w14:textId="77777777" w:rsidTr="009F786F">
        <w:trPr>
          <w:trHeight w:val="1549"/>
        </w:trPr>
        <w:tc>
          <w:tcPr>
            <w:tcW w:w="3936" w:type="dxa"/>
            <w:tcBorders>
              <w:top w:val="single" w:sz="4" w:space="0" w:color="auto"/>
              <w:left w:val="single" w:sz="4" w:space="0" w:color="auto"/>
              <w:bottom w:val="single" w:sz="4" w:space="0" w:color="auto"/>
              <w:right w:val="single" w:sz="4" w:space="0" w:color="auto"/>
            </w:tcBorders>
          </w:tcPr>
          <w:p w14:paraId="2C4BCF3B"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Дебиторская задолженность, возникшая в результате совершения сделок с имуществом ПИФ, по которым наступила наиболее ранняя дата расчетов;</w:t>
            </w:r>
          </w:p>
          <w:p w14:paraId="7359D6C8" w14:textId="77777777" w:rsidR="009F786F" w:rsidRPr="00F453DC" w:rsidRDefault="009F786F" w:rsidP="00FB76CE">
            <w:pPr>
              <w:pStyle w:val="13"/>
              <w:tabs>
                <w:tab w:val="left" w:pos="993"/>
              </w:tabs>
              <w:spacing w:line="276" w:lineRule="auto"/>
              <w:ind w:left="33"/>
              <w:jc w:val="both"/>
              <w:rPr>
                <w:rFonts w:eastAsia="Batang"/>
                <w:color w:val="000000"/>
                <w:sz w:val="20"/>
              </w:rPr>
            </w:pPr>
          </w:p>
          <w:p w14:paraId="5891BA61"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Авансы, выданные за счет имущества ПИФ;</w:t>
            </w:r>
          </w:p>
          <w:p w14:paraId="69A801AA"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lastRenderedPageBreak/>
              <w:t>Дебиторская задолженность управляющей компании перед ПИФ;</w:t>
            </w:r>
          </w:p>
          <w:p w14:paraId="6D54BC35" w14:textId="747C4A29"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Дебиторская задолженность, возникшая по договорам с оценщиком, специализированным депозитарием, регистратором, указанными в правилах ДУ ПИФ;</w:t>
            </w:r>
          </w:p>
          <w:p w14:paraId="66C53B35"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Дебиторская задолженность по налогам, сборам, пошлинам в бюджеты всех уровней;</w:t>
            </w:r>
          </w:p>
          <w:p w14:paraId="377D4722"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Дебиторская задолженность по возмещению суммы налогов из бюджета РФ;</w:t>
            </w:r>
          </w:p>
          <w:p w14:paraId="5C1EA5E3"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Дебиторская задолженность по арендным платежам;</w:t>
            </w:r>
          </w:p>
          <w:p w14:paraId="1ECEDAB2" w14:textId="77777777" w:rsidR="00C52101" w:rsidRPr="00F453DC" w:rsidRDefault="00C52101"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Дебиторская задолженность по судебным решениям</w:t>
            </w:r>
            <w:r w:rsidR="00364F58" w:rsidRPr="00F453DC">
              <w:rPr>
                <w:rFonts w:eastAsia="Batang"/>
                <w:color w:val="000000"/>
                <w:sz w:val="20"/>
              </w:rPr>
              <w:t>;</w:t>
            </w:r>
          </w:p>
          <w:p w14:paraId="00A8A15B"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Прочая дебиторская задолженность</w:t>
            </w:r>
          </w:p>
        </w:tc>
        <w:tc>
          <w:tcPr>
            <w:tcW w:w="4961" w:type="dxa"/>
            <w:tcBorders>
              <w:top w:val="single" w:sz="4" w:space="0" w:color="auto"/>
              <w:left w:val="single" w:sz="4" w:space="0" w:color="auto"/>
              <w:bottom w:val="single" w:sz="4" w:space="0" w:color="auto"/>
              <w:right w:val="single" w:sz="4" w:space="0" w:color="auto"/>
            </w:tcBorders>
          </w:tcPr>
          <w:p w14:paraId="6042C67F"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lastRenderedPageBreak/>
              <w:t>Для дебиторской задолженности по возмещению суммы налогов из бюджета РФ – дата принятия НДС по работам и услугам к вычету;</w:t>
            </w:r>
          </w:p>
          <w:p w14:paraId="7CC5D6F1" w14:textId="77777777" w:rsidR="00C52101" w:rsidRPr="00F453DC" w:rsidRDefault="00C52101" w:rsidP="00FB76CE">
            <w:pPr>
              <w:pStyle w:val="13"/>
              <w:tabs>
                <w:tab w:val="left" w:pos="993"/>
              </w:tabs>
              <w:spacing w:line="276" w:lineRule="auto"/>
              <w:ind w:left="62"/>
              <w:jc w:val="both"/>
              <w:rPr>
                <w:rFonts w:eastAsia="Batang"/>
                <w:color w:val="000000"/>
                <w:sz w:val="20"/>
              </w:rPr>
            </w:pPr>
            <w:r w:rsidRPr="00F453DC">
              <w:rPr>
                <w:bCs/>
                <w:color w:val="000000"/>
                <w:sz w:val="20"/>
              </w:rPr>
              <w:t xml:space="preserve">Для дебиторской задолженности по судебным решениям </w:t>
            </w:r>
            <w:r w:rsidRPr="00F453DC">
              <w:rPr>
                <w:sz w:val="20"/>
              </w:rPr>
              <w:t>– дата вступления в силу указанного решения</w:t>
            </w:r>
          </w:p>
          <w:p w14:paraId="4CD3DAEE"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lastRenderedPageBreak/>
              <w:t>Для остальных видов активов - дата передачи активов (денежных средств) лицу, в отношении которого возникает дебиторская задолженность.</w:t>
            </w:r>
          </w:p>
          <w:p w14:paraId="7682AE34" w14:textId="77777777" w:rsidR="009F786F" w:rsidRPr="00F453DC" w:rsidRDefault="009F786F" w:rsidP="00FB76CE">
            <w:pPr>
              <w:pStyle w:val="13"/>
              <w:tabs>
                <w:tab w:val="left" w:pos="993"/>
              </w:tabs>
              <w:spacing w:line="276" w:lineRule="auto"/>
              <w:ind w:left="62"/>
              <w:jc w:val="both"/>
              <w:rPr>
                <w:rFonts w:eastAsia="Batang"/>
                <w:color w:val="000000"/>
                <w:sz w:val="20"/>
              </w:rPr>
            </w:pPr>
          </w:p>
        </w:tc>
        <w:tc>
          <w:tcPr>
            <w:tcW w:w="5953" w:type="dxa"/>
            <w:tcBorders>
              <w:top w:val="single" w:sz="4" w:space="0" w:color="auto"/>
              <w:left w:val="single" w:sz="4" w:space="0" w:color="auto"/>
              <w:bottom w:val="single" w:sz="4" w:space="0" w:color="auto"/>
              <w:right w:val="single" w:sz="4" w:space="0" w:color="auto"/>
            </w:tcBorders>
          </w:tcPr>
          <w:p w14:paraId="0E62079D"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lastRenderedPageBreak/>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14:paraId="61CADC4A"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Для остальных видов активов:</w:t>
            </w:r>
          </w:p>
          <w:p w14:paraId="3E71DCF2"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 Дата исполнения обязательств перед ПИФ, согласно договору;</w:t>
            </w:r>
          </w:p>
          <w:p w14:paraId="3136167E"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 Дата ликвидации заемщика, согласно выписке из ЕГРЮЛ.</w:t>
            </w:r>
          </w:p>
        </w:tc>
      </w:tr>
      <w:tr w:rsidR="009F786F" w:rsidRPr="00F453DC" w14:paraId="5CED9EB7" w14:textId="77777777" w:rsidTr="009F786F">
        <w:trPr>
          <w:trHeight w:val="1549"/>
        </w:trPr>
        <w:tc>
          <w:tcPr>
            <w:tcW w:w="3936" w:type="dxa"/>
            <w:tcBorders>
              <w:top w:val="single" w:sz="4" w:space="0" w:color="auto"/>
              <w:left w:val="single" w:sz="4" w:space="0" w:color="auto"/>
              <w:bottom w:val="single" w:sz="4" w:space="0" w:color="auto"/>
              <w:right w:val="single" w:sz="4" w:space="0" w:color="auto"/>
            </w:tcBorders>
          </w:tcPr>
          <w:p w14:paraId="253703D3"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Недвижимое имущество</w:t>
            </w:r>
          </w:p>
        </w:tc>
        <w:tc>
          <w:tcPr>
            <w:tcW w:w="4961" w:type="dxa"/>
            <w:tcBorders>
              <w:top w:val="single" w:sz="4" w:space="0" w:color="auto"/>
              <w:left w:val="single" w:sz="4" w:space="0" w:color="auto"/>
              <w:bottom w:val="single" w:sz="4" w:space="0" w:color="auto"/>
              <w:right w:val="single" w:sz="4" w:space="0" w:color="auto"/>
            </w:tcBorders>
          </w:tcPr>
          <w:p w14:paraId="4A9A76D8" w14:textId="77777777" w:rsidR="009F786F" w:rsidRPr="00F453DC" w:rsidRDefault="00A15035"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Д</w:t>
            </w:r>
            <w:r w:rsidR="00DB3FAC" w:rsidRPr="00F453DC">
              <w:rPr>
                <w:rFonts w:eastAsia="Batang"/>
                <w:color w:val="000000"/>
                <w:sz w:val="20"/>
              </w:rPr>
              <w:t>ата государственной регистрации перехода права собственности на недвижимое имущество владельцам инвестиционных паев ПИФ, подтвержденная  выпиской из ЕГРН.</w:t>
            </w:r>
          </w:p>
          <w:p w14:paraId="22CE0800" w14:textId="77777777" w:rsidR="009F786F" w:rsidRPr="00F453DC" w:rsidRDefault="009F786F" w:rsidP="00FB76CE">
            <w:pPr>
              <w:pStyle w:val="13"/>
              <w:tabs>
                <w:tab w:val="left" w:pos="993"/>
              </w:tabs>
              <w:spacing w:line="276" w:lineRule="auto"/>
              <w:ind w:left="62"/>
              <w:jc w:val="both"/>
              <w:rPr>
                <w:rFonts w:eastAsia="Batang"/>
                <w:color w:val="000000"/>
                <w:sz w:val="20"/>
              </w:rPr>
            </w:pPr>
          </w:p>
        </w:tc>
        <w:tc>
          <w:tcPr>
            <w:tcW w:w="5953" w:type="dxa"/>
            <w:tcBorders>
              <w:top w:val="single" w:sz="4" w:space="0" w:color="auto"/>
              <w:left w:val="single" w:sz="4" w:space="0" w:color="auto"/>
              <w:bottom w:val="single" w:sz="4" w:space="0" w:color="auto"/>
              <w:right w:val="single" w:sz="4" w:space="0" w:color="auto"/>
            </w:tcBorders>
          </w:tcPr>
          <w:p w14:paraId="55159F12"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1E01CD">
              <w:rPr>
                <w:rFonts w:eastAsia="Batang"/>
                <w:color w:val="000000"/>
                <w:sz w:val="20"/>
              </w:rPr>
              <w:t>Дата передачи недвижимого имущества новому правообладателю</w:t>
            </w:r>
            <w:r w:rsidR="00A15035" w:rsidRPr="001E01CD">
              <w:rPr>
                <w:rFonts w:eastAsia="Batang"/>
                <w:color w:val="000000"/>
                <w:sz w:val="20"/>
              </w:rPr>
              <w:t>:</w:t>
            </w:r>
            <w:r w:rsidRPr="001E01CD">
              <w:rPr>
                <w:rFonts w:eastAsia="Batang"/>
                <w:color w:val="000000"/>
                <w:sz w:val="20"/>
              </w:rPr>
              <w:t xml:space="preserve"> дата государственной регистрации перехода права собственности на недвижимое имущество новому правообладателю, подтвержденная   выпиской из ЕГРН;</w:t>
            </w:r>
          </w:p>
          <w:p w14:paraId="398462C9"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26CE8C6B" w14:textId="77777777" w:rsidR="009F786F" w:rsidRPr="001E01CD" w:rsidRDefault="009F786F" w:rsidP="00FB76CE">
            <w:pPr>
              <w:pStyle w:val="13"/>
              <w:tabs>
                <w:tab w:val="left" w:pos="993"/>
              </w:tabs>
              <w:spacing w:line="276" w:lineRule="auto"/>
              <w:ind w:left="64"/>
              <w:jc w:val="both"/>
              <w:rPr>
                <w:rFonts w:eastAsia="Batang"/>
                <w:color w:val="000000"/>
                <w:sz w:val="20"/>
              </w:rPr>
            </w:pPr>
          </w:p>
        </w:tc>
      </w:tr>
      <w:tr w:rsidR="009F786F" w:rsidRPr="00F453DC" w14:paraId="2CCBF937" w14:textId="77777777" w:rsidTr="009F786F">
        <w:trPr>
          <w:trHeight w:val="1549"/>
        </w:trPr>
        <w:tc>
          <w:tcPr>
            <w:tcW w:w="3936" w:type="dxa"/>
            <w:tcBorders>
              <w:top w:val="single" w:sz="4" w:space="0" w:color="auto"/>
              <w:left w:val="single" w:sz="4" w:space="0" w:color="auto"/>
              <w:bottom w:val="single" w:sz="4" w:space="0" w:color="auto"/>
              <w:right w:val="single" w:sz="4" w:space="0" w:color="auto"/>
            </w:tcBorders>
          </w:tcPr>
          <w:p w14:paraId="22EEB503" w14:textId="77777777" w:rsidR="009F786F" w:rsidRPr="00F453DC" w:rsidRDefault="00DB3FAC" w:rsidP="00FB76CE">
            <w:pPr>
              <w:pStyle w:val="13"/>
              <w:tabs>
                <w:tab w:val="left" w:pos="993"/>
              </w:tabs>
              <w:spacing w:line="276" w:lineRule="auto"/>
              <w:ind w:left="33"/>
              <w:jc w:val="both"/>
              <w:rPr>
                <w:rFonts w:eastAsia="Batang"/>
                <w:color w:val="000000"/>
                <w:sz w:val="20"/>
              </w:rPr>
            </w:pPr>
            <w:r w:rsidRPr="00F453DC">
              <w:rPr>
                <w:rFonts w:eastAsia="Batang"/>
                <w:color w:val="000000"/>
                <w:sz w:val="20"/>
              </w:rPr>
              <w:t>Права аренды на недвижимое имущество (полученные)</w:t>
            </w:r>
          </w:p>
        </w:tc>
        <w:tc>
          <w:tcPr>
            <w:tcW w:w="4961" w:type="dxa"/>
            <w:tcBorders>
              <w:top w:val="single" w:sz="4" w:space="0" w:color="auto"/>
              <w:left w:val="single" w:sz="4" w:space="0" w:color="auto"/>
              <w:bottom w:val="single" w:sz="4" w:space="0" w:color="auto"/>
              <w:right w:val="single" w:sz="4" w:space="0" w:color="auto"/>
            </w:tcBorders>
          </w:tcPr>
          <w:p w14:paraId="3AA30876"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F453DC">
              <w:rPr>
                <w:rFonts w:eastAsia="Batang"/>
                <w:color w:val="000000"/>
                <w:sz w:val="20"/>
              </w:rPr>
              <w:t xml:space="preserve">С даты передачи объекта недвижимости в аренду по акту приема-передачи; </w:t>
            </w:r>
          </w:p>
          <w:p w14:paraId="1B885E93" w14:textId="77777777" w:rsidR="009F786F" w:rsidRPr="00F453DC" w:rsidRDefault="00DB3FAC" w:rsidP="00FB76CE">
            <w:pPr>
              <w:pStyle w:val="13"/>
              <w:tabs>
                <w:tab w:val="left" w:pos="993"/>
              </w:tabs>
              <w:spacing w:line="276" w:lineRule="auto"/>
              <w:ind w:left="62"/>
              <w:jc w:val="both"/>
              <w:rPr>
                <w:rFonts w:eastAsia="Batang"/>
                <w:color w:val="000000"/>
                <w:sz w:val="20"/>
              </w:rPr>
            </w:pPr>
            <w:r w:rsidRPr="001E01CD">
              <w:rPr>
                <w:rFonts w:eastAsia="Batang"/>
                <w:color w:val="000000"/>
                <w:sz w:val="20"/>
              </w:rPr>
              <w:t>С даты уступки права аренды объекта недвижимого имущества.</w:t>
            </w:r>
          </w:p>
          <w:p w14:paraId="59A100B9" w14:textId="77777777" w:rsidR="009F786F" w:rsidRPr="00F453DC" w:rsidRDefault="009F786F" w:rsidP="00FB76CE">
            <w:pPr>
              <w:pStyle w:val="13"/>
              <w:tabs>
                <w:tab w:val="left" w:pos="993"/>
              </w:tabs>
              <w:spacing w:line="276" w:lineRule="auto"/>
              <w:ind w:left="62"/>
              <w:jc w:val="both"/>
              <w:rPr>
                <w:rFonts w:eastAsia="Batang"/>
                <w:color w:val="000000"/>
                <w:sz w:val="20"/>
              </w:rPr>
            </w:pPr>
          </w:p>
        </w:tc>
        <w:tc>
          <w:tcPr>
            <w:tcW w:w="5953" w:type="dxa"/>
            <w:tcBorders>
              <w:top w:val="single" w:sz="4" w:space="0" w:color="auto"/>
              <w:left w:val="single" w:sz="4" w:space="0" w:color="auto"/>
              <w:bottom w:val="single" w:sz="4" w:space="0" w:color="auto"/>
              <w:right w:val="single" w:sz="4" w:space="0" w:color="auto"/>
            </w:tcBorders>
          </w:tcPr>
          <w:p w14:paraId="10A59273"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По факту подписания акта возврата имущества арендодателю;</w:t>
            </w:r>
          </w:p>
          <w:p w14:paraId="3AF00611"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Передача ПИФ прав и обязательств по договору третьему лицу;</w:t>
            </w:r>
          </w:p>
          <w:p w14:paraId="25258E2C" w14:textId="77777777" w:rsidR="009F786F" w:rsidRPr="00F453DC" w:rsidRDefault="00DB3FAC" w:rsidP="00FB76CE">
            <w:pPr>
              <w:pStyle w:val="13"/>
              <w:tabs>
                <w:tab w:val="left" w:pos="993"/>
              </w:tabs>
              <w:spacing w:line="276" w:lineRule="auto"/>
              <w:ind w:left="64"/>
              <w:jc w:val="both"/>
              <w:rPr>
                <w:rFonts w:eastAsia="Batang"/>
                <w:color w:val="000000"/>
                <w:sz w:val="20"/>
              </w:rPr>
            </w:pPr>
            <w:r w:rsidRPr="00F453DC">
              <w:rPr>
                <w:rFonts w:eastAsia="Batang"/>
                <w:color w:val="000000"/>
                <w:sz w:val="20"/>
              </w:rPr>
              <w:t>Прочего прекращения прав и обязательств по договору в соответствии с законодательством или договором.</w:t>
            </w:r>
          </w:p>
        </w:tc>
      </w:tr>
    </w:tbl>
    <w:p w14:paraId="2824748B" w14:textId="77777777" w:rsidR="008C572E" w:rsidRPr="00F453DC" w:rsidRDefault="008C572E" w:rsidP="008C0171">
      <w:pPr>
        <w:tabs>
          <w:tab w:val="left" w:pos="0"/>
        </w:tabs>
        <w:spacing w:line="360" w:lineRule="auto"/>
        <w:ind w:firstLine="992"/>
        <w:jc w:val="both"/>
        <w:rPr>
          <w:sz w:val="24"/>
          <w:szCs w:val="24"/>
        </w:rPr>
      </w:pPr>
    </w:p>
    <w:tbl>
      <w:tblPr>
        <w:tblStyle w:val="ac"/>
        <w:tblpPr w:leftFromText="180" w:rightFromText="180" w:vertAnchor="text" w:horzAnchor="page" w:tblpX="1150" w:tblpY="601"/>
        <w:tblW w:w="14850" w:type="dxa"/>
        <w:tblLook w:val="04A0" w:firstRow="1" w:lastRow="0" w:firstColumn="1" w:lastColumn="0" w:noHBand="0" w:noVBand="1"/>
      </w:tblPr>
      <w:tblGrid>
        <w:gridCol w:w="3969"/>
        <w:gridCol w:w="4961"/>
        <w:gridCol w:w="5920"/>
      </w:tblGrid>
      <w:tr w:rsidR="00337D7D" w:rsidRPr="00F453DC" w14:paraId="6A833096" w14:textId="77777777" w:rsidTr="00337D7D">
        <w:tc>
          <w:tcPr>
            <w:tcW w:w="3969" w:type="dxa"/>
            <w:shd w:val="clear" w:color="auto" w:fill="A6A6A6" w:themeFill="background1" w:themeFillShade="A6"/>
          </w:tcPr>
          <w:p w14:paraId="1997CFDD" w14:textId="77777777" w:rsidR="00337D7D" w:rsidRPr="0076276A" w:rsidRDefault="00337D7D" w:rsidP="00337D7D">
            <w:pPr>
              <w:pStyle w:val="a7"/>
              <w:ind w:left="0"/>
              <w:jc w:val="center"/>
              <w:rPr>
                <w:rFonts w:ascii="Times New Roman" w:hAnsi="Times New Roman"/>
                <w:b/>
                <w:i/>
                <w:sz w:val="20"/>
                <w:szCs w:val="20"/>
              </w:rPr>
            </w:pPr>
            <w:r w:rsidRPr="0076276A">
              <w:rPr>
                <w:rFonts w:ascii="Times New Roman" w:hAnsi="Times New Roman"/>
                <w:b/>
                <w:i/>
                <w:sz w:val="20"/>
                <w:szCs w:val="20"/>
              </w:rPr>
              <w:lastRenderedPageBreak/>
              <w:t>Виды обязательств</w:t>
            </w:r>
          </w:p>
        </w:tc>
        <w:tc>
          <w:tcPr>
            <w:tcW w:w="4961" w:type="dxa"/>
            <w:shd w:val="clear" w:color="auto" w:fill="A6A6A6" w:themeFill="background1" w:themeFillShade="A6"/>
          </w:tcPr>
          <w:p w14:paraId="700E232E" w14:textId="77777777" w:rsidR="00337D7D" w:rsidRPr="0076276A" w:rsidRDefault="00337D7D" w:rsidP="00337D7D">
            <w:pPr>
              <w:pStyle w:val="a7"/>
              <w:ind w:left="0"/>
              <w:jc w:val="center"/>
              <w:rPr>
                <w:rFonts w:ascii="Times New Roman" w:hAnsi="Times New Roman"/>
                <w:b/>
                <w:i/>
                <w:sz w:val="20"/>
                <w:szCs w:val="20"/>
              </w:rPr>
            </w:pPr>
            <w:r w:rsidRPr="0076276A">
              <w:rPr>
                <w:rFonts w:ascii="Times New Roman" w:eastAsia="Times New Roman" w:hAnsi="Times New Roman"/>
                <w:b/>
                <w:i/>
                <w:sz w:val="20"/>
                <w:szCs w:val="20"/>
                <w:lang w:eastAsia="ru-RU"/>
              </w:rPr>
              <w:t>Критерии признания</w:t>
            </w:r>
          </w:p>
        </w:tc>
        <w:tc>
          <w:tcPr>
            <w:tcW w:w="5920" w:type="dxa"/>
            <w:shd w:val="clear" w:color="auto" w:fill="A6A6A6" w:themeFill="background1" w:themeFillShade="A6"/>
          </w:tcPr>
          <w:p w14:paraId="69688A01" w14:textId="77777777" w:rsidR="00337D7D" w:rsidRPr="0076276A" w:rsidRDefault="00337D7D" w:rsidP="00337D7D">
            <w:pPr>
              <w:pStyle w:val="a7"/>
              <w:ind w:left="0"/>
              <w:jc w:val="center"/>
              <w:rPr>
                <w:rFonts w:ascii="Times New Roman" w:hAnsi="Times New Roman"/>
                <w:b/>
                <w:i/>
                <w:sz w:val="20"/>
                <w:szCs w:val="20"/>
              </w:rPr>
            </w:pPr>
            <w:r w:rsidRPr="0076276A">
              <w:rPr>
                <w:rFonts w:ascii="Times New Roman" w:hAnsi="Times New Roman"/>
                <w:b/>
                <w:i/>
                <w:sz w:val="20"/>
                <w:szCs w:val="20"/>
              </w:rPr>
              <w:t>Критерии прекращения признания</w:t>
            </w:r>
          </w:p>
        </w:tc>
      </w:tr>
      <w:tr w:rsidR="00337D7D" w:rsidRPr="00F453DC" w14:paraId="05EAFD43" w14:textId="77777777" w:rsidTr="00337D7D">
        <w:tc>
          <w:tcPr>
            <w:tcW w:w="3969" w:type="dxa"/>
          </w:tcPr>
          <w:p w14:paraId="45EBDDBB"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сделкам, по которым наступила наиболее ранняя дата расчетов</w:t>
            </w:r>
          </w:p>
          <w:p w14:paraId="04A636B7" w14:textId="77777777" w:rsidR="00337D7D" w:rsidRPr="00F453DC" w:rsidRDefault="00337D7D" w:rsidP="00337D7D">
            <w:pPr>
              <w:pStyle w:val="13"/>
              <w:tabs>
                <w:tab w:val="left" w:pos="993"/>
              </w:tabs>
              <w:spacing w:before="120" w:line="276" w:lineRule="auto"/>
              <w:ind w:left="0"/>
              <w:jc w:val="both"/>
              <w:rPr>
                <w:rFonts w:eastAsia="Batang"/>
                <w:color w:val="000000"/>
                <w:sz w:val="20"/>
              </w:rPr>
            </w:pPr>
          </w:p>
        </w:tc>
        <w:tc>
          <w:tcPr>
            <w:tcW w:w="4961" w:type="dxa"/>
          </w:tcPr>
          <w:p w14:paraId="778DAD8B"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5920" w:type="dxa"/>
          </w:tcPr>
          <w:p w14:paraId="1147AE00"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исполнения обязательств ПИФ по договору.</w:t>
            </w:r>
          </w:p>
        </w:tc>
      </w:tr>
      <w:tr w:rsidR="00337D7D" w:rsidRPr="00F453DC" w14:paraId="2B2B1AB7" w14:textId="77777777" w:rsidTr="00337D7D">
        <w:tc>
          <w:tcPr>
            <w:tcW w:w="3969" w:type="dxa"/>
          </w:tcPr>
          <w:p w14:paraId="23029CDA"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выдаче инвестиционных паев ПИФ</w:t>
            </w:r>
          </w:p>
        </w:tc>
        <w:tc>
          <w:tcPr>
            <w:tcW w:w="4961" w:type="dxa"/>
          </w:tcPr>
          <w:p w14:paraId="364822CD"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включения денежных средств (иного имущества), переданных в оплату инвестиционных паев, в имущество ПИФ.</w:t>
            </w:r>
          </w:p>
        </w:tc>
        <w:tc>
          <w:tcPr>
            <w:tcW w:w="5920" w:type="dxa"/>
          </w:tcPr>
          <w:p w14:paraId="086BD084"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внесения приходной записи о выдаче инвестиционных паев в реестр ПИФ согласно отчету регистратора.</w:t>
            </w:r>
          </w:p>
        </w:tc>
      </w:tr>
      <w:tr w:rsidR="00337D7D" w:rsidRPr="00F453DC" w14:paraId="6CFD84C6" w14:textId="77777777" w:rsidTr="00337D7D">
        <w:tc>
          <w:tcPr>
            <w:tcW w:w="3969" w:type="dxa"/>
          </w:tcPr>
          <w:p w14:paraId="2FACB240"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выдаче инвестиционных паев ПИФ  при обмене</w:t>
            </w:r>
          </w:p>
        </w:tc>
        <w:tc>
          <w:tcPr>
            <w:tcW w:w="4961" w:type="dxa"/>
          </w:tcPr>
          <w:p w14:paraId="0F3F1DF1"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зачисления в ПИФ имущества, поступившего в оплату обмена паев.</w:t>
            </w:r>
          </w:p>
        </w:tc>
        <w:tc>
          <w:tcPr>
            <w:tcW w:w="5920" w:type="dxa"/>
          </w:tcPr>
          <w:p w14:paraId="036C4E1E"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внесения приходной записи о выдаче инвестиционных паев в реестр ПИФ при обмене согласно отчету регистратора.</w:t>
            </w:r>
          </w:p>
        </w:tc>
      </w:tr>
      <w:tr w:rsidR="00337D7D" w:rsidRPr="00F453DC" w14:paraId="7793B724" w14:textId="77777777" w:rsidTr="00337D7D">
        <w:tc>
          <w:tcPr>
            <w:tcW w:w="3969" w:type="dxa"/>
          </w:tcPr>
          <w:p w14:paraId="54DBA2C1"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4961" w:type="dxa"/>
          </w:tcPr>
          <w:p w14:paraId="08FFA5A7"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внесения расходной записи о погашении (списании при обмене) инвестиционных паев ПИФ согласно отчету регистратора.</w:t>
            </w:r>
          </w:p>
        </w:tc>
        <w:tc>
          <w:tcPr>
            <w:tcW w:w="5920" w:type="dxa"/>
          </w:tcPr>
          <w:p w14:paraId="52829B7C"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выплаты (перечисления по обмену) суммы денежной компенсации за инвестиционные паи ПИФ согласно банковской выписке.</w:t>
            </w:r>
          </w:p>
        </w:tc>
      </w:tr>
      <w:tr w:rsidR="00337D7D" w:rsidRPr="00F453DC" w14:paraId="2C78C5B7" w14:textId="77777777" w:rsidTr="00337D7D">
        <w:tc>
          <w:tcPr>
            <w:tcW w:w="3969" w:type="dxa"/>
          </w:tcPr>
          <w:p w14:paraId="78E5CAC6"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выплате доходов пайщикам (права владельцев инвестиционных паев)</w:t>
            </w:r>
          </w:p>
        </w:tc>
        <w:tc>
          <w:tcPr>
            <w:tcW w:w="4961" w:type="dxa"/>
          </w:tcPr>
          <w:p w14:paraId="22A100F2" w14:textId="01E31CAC"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 xml:space="preserve">Дата возникновения обязательства по выплате дохода </w:t>
            </w:r>
          </w:p>
          <w:p w14:paraId="15AE16DD" w14:textId="77777777" w:rsidR="00337D7D" w:rsidRPr="001E01CD" w:rsidRDefault="00337D7D" w:rsidP="00337D7D">
            <w:pPr>
              <w:pStyle w:val="13"/>
              <w:tabs>
                <w:tab w:val="left" w:pos="993"/>
              </w:tabs>
              <w:spacing w:before="120" w:line="276" w:lineRule="auto"/>
              <w:ind w:left="0"/>
              <w:jc w:val="both"/>
              <w:rPr>
                <w:rFonts w:eastAsia="Batang"/>
                <w:color w:val="000000"/>
                <w:sz w:val="20"/>
              </w:rPr>
            </w:pPr>
          </w:p>
        </w:tc>
        <w:tc>
          <w:tcPr>
            <w:tcW w:w="5920" w:type="dxa"/>
          </w:tcPr>
          <w:p w14:paraId="3E325878" w14:textId="653F29EE" w:rsidR="00337D7D" w:rsidRPr="00F453DC" w:rsidRDefault="00337D7D" w:rsidP="00FB76CE">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исполнения обязательств управляющей компанией, подтвержденной банковской выпиской с расчетного счета управляющей компании Д.У. ПИФ /отчетом брокера ПИФ;</w:t>
            </w:r>
          </w:p>
        </w:tc>
      </w:tr>
      <w:tr w:rsidR="00337D7D" w:rsidRPr="00F453DC" w14:paraId="2C450851" w14:textId="77777777" w:rsidTr="00337D7D">
        <w:tc>
          <w:tcPr>
            <w:tcW w:w="3969" w:type="dxa"/>
          </w:tcPr>
          <w:p w14:paraId="3045DA51"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 (или) обмене инвестиционных паев ПИФ</w:t>
            </w:r>
          </w:p>
        </w:tc>
        <w:tc>
          <w:tcPr>
            <w:tcW w:w="4961" w:type="dxa"/>
          </w:tcPr>
          <w:p w14:paraId="02D5314B"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получения денежных средств от управляющей компании согласно банковской выписке.</w:t>
            </w:r>
          </w:p>
        </w:tc>
        <w:tc>
          <w:tcPr>
            <w:tcW w:w="5920" w:type="dxa"/>
          </w:tcPr>
          <w:p w14:paraId="47D0B1E2"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возврата суммы задолженности управляющей компании согласно банковской выписке.</w:t>
            </w:r>
          </w:p>
        </w:tc>
      </w:tr>
      <w:tr w:rsidR="00337D7D" w:rsidRPr="00F453DC" w14:paraId="5717382D" w14:textId="77777777" w:rsidTr="00337D7D">
        <w:tc>
          <w:tcPr>
            <w:tcW w:w="3969" w:type="dxa"/>
          </w:tcPr>
          <w:p w14:paraId="6F5CD467"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уплате налогов и других обязательных платежей из имущества ПИФ</w:t>
            </w:r>
          </w:p>
        </w:tc>
        <w:tc>
          <w:tcPr>
            <w:tcW w:w="4961" w:type="dxa"/>
          </w:tcPr>
          <w:p w14:paraId="574D7079"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 xml:space="preserve">Дата возникновения обязательства по выплате налога и (или) обязательного платежа, согласно нормативным </w:t>
            </w:r>
            <w:r w:rsidRPr="00F453DC">
              <w:rPr>
                <w:rFonts w:eastAsia="Batang"/>
                <w:color w:val="000000"/>
                <w:sz w:val="20"/>
              </w:rPr>
              <w:lastRenderedPageBreak/>
              <w:t>правовым актам Российской Федерации и (или) договору.</w:t>
            </w:r>
          </w:p>
        </w:tc>
        <w:tc>
          <w:tcPr>
            <w:tcW w:w="5920" w:type="dxa"/>
          </w:tcPr>
          <w:p w14:paraId="50E0B1F1"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lastRenderedPageBreak/>
              <w:t>Дата перечисления суммы налогов (обязательных платежей) с расчетного счета ПИФ согласно банковской выписке.</w:t>
            </w:r>
          </w:p>
        </w:tc>
      </w:tr>
      <w:tr w:rsidR="00337D7D" w:rsidRPr="00F453DC" w14:paraId="7CEE3F30" w14:textId="77777777" w:rsidTr="00337D7D">
        <w:tc>
          <w:tcPr>
            <w:tcW w:w="3969" w:type="dxa"/>
          </w:tcPr>
          <w:p w14:paraId="30D2F715" w14:textId="5F35F004" w:rsidR="00337D7D" w:rsidRPr="00F453DC" w:rsidRDefault="00337D7D" w:rsidP="00CE5051">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вознаграждениям управляющей компании, специализированному депозитарию, оценщику,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4961" w:type="dxa"/>
          </w:tcPr>
          <w:p w14:paraId="285DA737"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5920" w:type="dxa"/>
          </w:tcPr>
          <w:p w14:paraId="2BE4A081"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перечисления суммы вознаграждений и расходов с расчетного счета ПИФ согласно банковской выписке.</w:t>
            </w:r>
          </w:p>
        </w:tc>
      </w:tr>
      <w:tr w:rsidR="00337D7D" w:rsidRPr="00F453DC" w14:paraId="23454050" w14:textId="77777777" w:rsidTr="00FB76CE">
        <w:trPr>
          <w:trHeight w:val="782"/>
        </w:trPr>
        <w:tc>
          <w:tcPr>
            <w:tcW w:w="3969" w:type="dxa"/>
            <w:shd w:val="clear" w:color="auto" w:fill="auto"/>
          </w:tcPr>
          <w:p w14:paraId="5AFB1BD5"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 xml:space="preserve">Кредиторская задолженность по договорам аренды, когда арендатором является ПИФ </w:t>
            </w:r>
          </w:p>
        </w:tc>
        <w:tc>
          <w:tcPr>
            <w:tcW w:w="4961" w:type="dxa"/>
            <w:shd w:val="clear" w:color="auto" w:fill="auto"/>
          </w:tcPr>
          <w:p w14:paraId="6E679CE8"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возникновения обязанности согласно условиям договора.</w:t>
            </w:r>
          </w:p>
        </w:tc>
        <w:tc>
          <w:tcPr>
            <w:tcW w:w="5920" w:type="dxa"/>
            <w:shd w:val="clear" w:color="auto" w:fill="auto"/>
          </w:tcPr>
          <w:p w14:paraId="17FB6B04"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перечисления суммы с расчетного счета ПИФ согласно банковской выписке.</w:t>
            </w:r>
          </w:p>
        </w:tc>
      </w:tr>
      <w:tr w:rsidR="00337D7D" w:rsidRPr="00F453DC" w14:paraId="101EC25F" w14:textId="77777777" w:rsidTr="00337D7D">
        <w:trPr>
          <w:trHeight w:val="1549"/>
        </w:trPr>
        <w:tc>
          <w:tcPr>
            <w:tcW w:w="3969" w:type="dxa"/>
          </w:tcPr>
          <w:p w14:paraId="32C0F7F5"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4961" w:type="dxa"/>
          </w:tcPr>
          <w:p w14:paraId="2FF54301"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получения денежных средств на расчетный счет ПИФ  согласно банковской выписке.</w:t>
            </w:r>
          </w:p>
        </w:tc>
        <w:tc>
          <w:tcPr>
            <w:tcW w:w="5920" w:type="dxa"/>
          </w:tcPr>
          <w:p w14:paraId="6F183E66"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Дата возникновения обязательства по сделке согласно условиям договора.</w:t>
            </w:r>
          </w:p>
        </w:tc>
      </w:tr>
      <w:tr w:rsidR="00337D7D" w:rsidRPr="00F453DC" w14:paraId="6CDE3091" w14:textId="77777777" w:rsidTr="00FB76CE">
        <w:trPr>
          <w:trHeight w:val="1402"/>
        </w:trPr>
        <w:tc>
          <w:tcPr>
            <w:tcW w:w="3969" w:type="dxa"/>
          </w:tcPr>
          <w:p w14:paraId="07137EF9"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 xml:space="preserve">Резерв на выплату вознаграждения  </w:t>
            </w:r>
          </w:p>
        </w:tc>
        <w:tc>
          <w:tcPr>
            <w:tcW w:w="4961" w:type="dxa"/>
          </w:tcPr>
          <w:p w14:paraId="5B195EE7" w14:textId="63334E7B" w:rsidR="00337D7D" w:rsidRPr="00F453DC" w:rsidRDefault="00337D7D" w:rsidP="00FB76CE">
            <w:pPr>
              <w:pStyle w:val="13"/>
              <w:tabs>
                <w:tab w:val="left" w:pos="993"/>
              </w:tabs>
              <w:spacing w:before="120" w:line="276" w:lineRule="auto"/>
              <w:ind w:left="0"/>
              <w:jc w:val="both"/>
              <w:rPr>
                <w:rFonts w:eastAsia="Batang"/>
                <w:color w:val="000000"/>
                <w:sz w:val="20"/>
              </w:rPr>
            </w:pPr>
            <w:r w:rsidRPr="00F453DC">
              <w:rPr>
                <w:rFonts w:eastAsia="Batang"/>
                <w:color w:val="000000"/>
                <w:sz w:val="20"/>
              </w:rPr>
              <w:t>Наличие порядка определения резерва и условия его отражения в обязательствах в соответствии с настоящими Правилами определения СЧА ПИФ.</w:t>
            </w:r>
          </w:p>
        </w:tc>
        <w:tc>
          <w:tcPr>
            <w:tcW w:w="5920" w:type="dxa"/>
          </w:tcPr>
          <w:p w14:paraId="775AAE50" w14:textId="77777777" w:rsidR="00337D7D" w:rsidRPr="00F453DC" w:rsidRDefault="00337D7D" w:rsidP="00337D7D">
            <w:pPr>
              <w:pStyle w:val="13"/>
              <w:tabs>
                <w:tab w:val="left" w:pos="993"/>
              </w:tabs>
              <w:spacing w:before="120" w:line="276" w:lineRule="auto"/>
              <w:ind w:left="0"/>
              <w:jc w:val="both"/>
              <w:rPr>
                <w:rFonts w:eastAsia="Batang"/>
                <w:color w:val="000000"/>
                <w:sz w:val="20"/>
              </w:rPr>
            </w:pPr>
            <w:r w:rsidRPr="00F453DC">
              <w:rPr>
                <w:rFonts w:eastAsia="Batang"/>
                <w:color w:val="000000"/>
                <w:sz w:val="20"/>
              </w:rPr>
              <w:t>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определения СЧА ПИФ.</w:t>
            </w:r>
          </w:p>
        </w:tc>
      </w:tr>
    </w:tbl>
    <w:p w14:paraId="22FA0E1C" w14:textId="77777777" w:rsidR="00337D7D" w:rsidRPr="00F453DC" w:rsidRDefault="00337D7D" w:rsidP="008C0171">
      <w:pPr>
        <w:tabs>
          <w:tab w:val="left" w:pos="0"/>
        </w:tabs>
        <w:spacing w:line="360" w:lineRule="auto"/>
        <w:ind w:firstLine="992"/>
        <w:jc w:val="both"/>
        <w:rPr>
          <w:sz w:val="24"/>
          <w:szCs w:val="24"/>
        </w:rPr>
      </w:pPr>
    </w:p>
    <w:p w14:paraId="6DFBFD25" w14:textId="77777777" w:rsidR="00337D7D" w:rsidRPr="00F453DC" w:rsidRDefault="00337D7D" w:rsidP="008C0171">
      <w:pPr>
        <w:tabs>
          <w:tab w:val="left" w:pos="0"/>
        </w:tabs>
        <w:spacing w:line="360" w:lineRule="auto"/>
        <w:ind w:firstLine="992"/>
        <w:jc w:val="both"/>
        <w:rPr>
          <w:sz w:val="24"/>
          <w:szCs w:val="24"/>
        </w:rPr>
      </w:pPr>
    </w:p>
    <w:p w14:paraId="772B5E63" w14:textId="77777777" w:rsidR="00337D7D" w:rsidRPr="00F453DC" w:rsidRDefault="00337D7D" w:rsidP="008C0171">
      <w:pPr>
        <w:tabs>
          <w:tab w:val="left" w:pos="0"/>
        </w:tabs>
        <w:spacing w:line="360" w:lineRule="auto"/>
        <w:ind w:firstLine="992"/>
        <w:jc w:val="both"/>
        <w:rPr>
          <w:sz w:val="24"/>
          <w:szCs w:val="24"/>
        </w:rPr>
        <w:sectPr w:rsidR="00337D7D" w:rsidRPr="00F453DC" w:rsidSect="00B616E3">
          <w:pgSz w:w="16838" w:h="11906" w:orient="landscape"/>
          <w:pgMar w:top="1701" w:right="1134" w:bottom="851" w:left="1134" w:header="709" w:footer="709" w:gutter="0"/>
          <w:cols w:space="708"/>
          <w:docGrid w:linePitch="360"/>
        </w:sectPr>
      </w:pPr>
    </w:p>
    <w:p w14:paraId="4C80D9B7" w14:textId="3486AD21" w:rsidR="00520113" w:rsidRPr="0076276A" w:rsidRDefault="00520113" w:rsidP="00B616E3">
      <w:pPr>
        <w:ind w:left="4820"/>
        <w:jc w:val="right"/>
        <w:outlineLvl w:val="0"/>
        <w:rPr>
          <w:b/>
        </w:rPr>
      </w:pPr>
      <w:bookmarkStart w:id="107" w:name="_Toc82098545"/>
      <w:r w:rsidRPr="0076276A">
        <w:rPr>
          <w:b/>
        </w:rPr>
        <w:lastRenderedPageBreak/>
        <w:t>Приложение 2</w:t>
      </w:r>
      <w:bookmarkEnd w:id="107"/>
      <w:r w:rsidRPr="0076276A">
        <w:rPr>
          <w:b/>
        </w:rPr>
        <w:t xml:space="preserve"> </w:t>
      </w:r>
    </w:p>
    <w:p w14:paraId="062D1242" w14:textId="77777777" w:rsidR="00520113" w:rsidRPr="00F453DC" w:rsidRDefault="00520113" w:rsidP="00520113">
      <w:pPr>
        <w:ind w:left="4820"/>
        <w:jc w:val="right"/>
        <w:rPr>
          <w:b/>
        </w:rPr>
      </w:pPr>
      <w:r w:rsidRPr="00F453DC">
        <w:rPr>
          <w:rFonts w:eastAsia="Batang"/>
          <w:b/>
          <w:color w:val="000000"/>
          <w:szCs w:val="24"/>
        </w:rPr>
        <w:t xml:space="preserve">Методы определения справедливой стоимости ценных бумаг </w:t>
      </w:r>
    </w:p>
    <w:p w14:paraId="0A221A1D" w14:textId="77777777" w:rsidR="00520113" w:rsidRPr="001E01CD" w:rsidRDefault="00520113" w:rsidP="000D25B6">
      <w:pPr>
        <w:tabs>
          <w:tab w:val="left" w:pos="284"/>
          <w:tab w:val="left" w:pos="1134"/>
        </w:tabs>
        <w:ind w:left="4820"/>
        <w:jc w:val="both"/>
        <w:rPr>
          <w:sz w:val="22"/>
          <w:szCs w:val="22"/>
        </w:rPr>
      </w:pPr>
    </w:p>
    <w:tbl>
      <w:tblPr>
        <w:tblW w:w="14884" w:type="dxa"/>
        <w:tblInd w:w="562" w:type="dxa"/>
        <w:tblLook w:val="04A0" w:firstRow="1" w:lastRow="0" w:firstColumn="1" w:lastColumn="0" w:noHBand="0" w:noVBand="1"/>
      </w:tblPr>
      <w:tblGrid>
        <w:gridCol w:w="1843"/>
        <w:gridCol w:w="107"/>
        <w:gridCol w:w="1480"/>
        <w:gridCol w:w="8903"/>
        <w:gridCol w:w="111"/>
        <w:gridCol w:w="2298"/>
        <w:gridCol w:w="142"/>
      </w:tblGrid>
      <w:tr w:rsidR="00E41D63" w:rsidRPr="00F453DC" w14:paraId="7438B116" w14:textId="77777777" w:rsidTr="00420B95">
        <w:trPr>
          <w:trHeight w:val="960"/>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AEBAA" w14:textId="77777777" w:rsidR="00E41D63" w:rsidRPr="0076276A" w:rsidRDefault="00E41D63" w:rsidP="00E41D63">
            <w:pPr>
              <w:suppressAutoHyphens w:val="0"/>
              <w:autoSpaceDE/>
              <w:rPr>
                <w:b/>
                <w:bCs/>
                <w:lang w:eastAsia="ru-RU"/>
              </w:rPr>
            </w:pPr>
            <w:r w:rsidRPr="0076276A">
              <w:rPr>
                <w:b/>
                <w:bCs/>
                <w:lang w:eastAsia="ru-RU"/>
              </w:rPr>
              <w:t>Вид актива</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5FCEFE" w14:textId="77777777" w:rsidR="00E41D63" w:rsidRPr="0076276A" w:rsidRDefault="00E41D63" w:rsidP="00E41D63">
            <w:pPr>
              <w:suppressAutoHyphens w:val="0"/>
              <w:autoSpaceDE/>
              <w:jc w:val="center"/>
              <w:rPr>
                <w:b/>
                <w:bCs/>
                <w:lang w:eastAsia="ru-RU"/>
              </w:rPr>
            </w:pPr>
            <w:r w:rsidRPr="0076276A">
              <w:rPr>
                <w:b/>
                <w:bCs/>
                <w:lang w:eastAsia="ru-RU"/>
              </w:rPr>
              <w:t>Уровень определения справедливой стоимости</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6094D863" w14:textId="77777777" w:rsidR="00E41D63" w:rsidRPr="0076276A" w:rsidRDefault="00E41D63" w:rsidP="00E41D63">
            <w:pPr>
              <w:suppressAutoHyphens w:val="0"/>
              <w:autoSpaceDE/>
              <w:rPr>
                <w:b/>
                <w:bCs/>
                <w:lang w:eastAsia="ru-RU"/>
              </w:rPr>
            </w:pPr>
            <w:r w:rsidRPr="0076276A">
              <w:rPr>
                <w:b/>
                <w:bCs/>
                <w:lang w:eastAsia="ru-RU"/>
              </w:rPr>
              <w:t> </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493E4061" w14:textId="77777777" w:rsidR="00E41D63" w:rsidRPr="0076276A" w:rsidRDefault="00E41D63" w:rsidP="00E41D63">
            <w:pPr>
              <w:suppressAutoHyphens w:val="0"/>
              <w:autoSpaceDE/>
              <w:rPr>
                <w:b/>
                <w:bCs/>
                <w:lang w:eastAsia="ru-RU"/>
              </w:rPr>
            </w:pPr>
            <w:r w:rsidRPr="0076276A">
              <w:rPr>
                <w:b/>
                <w:bCs/>
                <w:lang w:eastAsia="ru-RU"/>
              </w:rPr>
              <w:t> </w:t>
            </w:r>
          </w:p>
        </w:tc>
      </w:tr>
      <w:tr w:rsidR="00E41D63" w:rsidRPr="00F453DC" w14:paraId="5F24CE3A" w14:textId="77777777" w:rsidTr="00420B95">
        <w:trPr>
          <w:trHeight w:val="240"/>
        </w:trPr>
        <w:tc>
          <w:tcPr>
            <w:tcW w:w="1950" w:type="dxa"/>
            <w:gridSpan w:val="2"/>
            <w:tcBorders>
              <w:top w:val="nil"/>
              <w:left w:val="single" w:sz="4" w:space="0" w:color="auto"/>
              <w:bottom w:val="single" w:sz="4" w:space="0" w:color="auto"/>
              <w:right w:val="single" w:sz="4" w:space="0" w:color="auto"/>
            </w:tcBorders>
            <w:shd w:val="clear" w:color="auto" w:fill="auto"/>
            <w:vAlign w:val="center"/>
            <w:hideMark/>
          </w:tcPr>
          <w:p w14:paraId="3DEE8FC1" w14:textId="77777777" w:rsidR="00E41D63" w:rsidRPr="0076276A" w:rsidRDefault="00E41D63" w:rsidP="00E41D63">
            <w:pPr>
              <w:suppressAutoHyphens w:val="0"/>
              <w:autoSpaceDE/>
              <w:rPr>
                <w:b/>
                <w:bCs/>
                <w:lang w:eastAsia="ru-RU"/>
              </w:rPr>
            </w:pPr>
            <w:r w:rsidRPr="0076276A">
              <w:rPr>
                <w:b/>
                <w:bCs/>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040DB536" w14:textId="77777777" w:rsidR="00E41D63" w:rsidRPr="0076276A" w:rsidRDefault="00E41D63" w:rsidP="00E41D63">
            <w:pPr>
              <w:suppressAutoHyphens w:val="0"/>
              <w:autoSpaceDE/>
              <w:jc w:val="center"/>
              <w:rPr>
                <w:b/>
                <w:bCs/>
                <w:lang w:eastAsia="ru-RU"/>
              </w:rPr>
            </w:pPr>
            <w:r w:rsidRPr="0076276A">
              <w:rPr>
                <w:b/>
                <w:bCs/>
                <w:lang w:eastAsia="ru-RU"/>
              </w:rPr>
              <w:t> </w:t>
            </w:r>
          </w:p>
        </w:tc>
        <w:tc>
          <w:tcPr>
            <w:tcW w:w="9014" w:type="dxa"/>
            <w:gridSpan w:val="2"/>
            <w:tcBorders>
              <w:top w:val="nil"/>
              <w:left w:val="nil"/>
              <w:bottom w:val="single" w:sz="4" w:space="0" w:color="auto"/>
              <w:right w:val="single" w:sz="4" w:space="0" w:color="auto"/>
            </w:tcBorders>
            <w:shd w:val="clear" w:color="auto" w:fill="auto"/>
            <w:vAlign w:val="center"/>
            <w:hideMark/>
          </w:tcPr>
          <w:p w14:paraId="1CED80C8" w14:textId="77777777" w:rsidR="00E41D63" w:rsidRPr="0076276A" w:rsidRDefault="00E41D63" w:rsidP="00E41D63">
            <w:pPr>
              <w:suppressAutoHyphens w:val="0"/>
              <w:autoSpaceDE/>
              <w:rPr>
                <w:b/>
                <w:bCs/>
                <w:lang w:eastAsia="ru-RU"/>
              </w:rPr>
            </w:pPr>
            <w:r w:rsidRPr="0076276A">
              <w:rPr>
                <w:b/>
                <w:bCs/>
                <w:lang w:eastAsia="ru-RU"/>
              </w:rPr>
              <w:t>Торгуемый</w:t>
            </w:r>
          </w:p>
        </w:tc>
        <w:tc>
          <w:tcPr>
            <w:tcW w:w="2440" w:type="dxa"/>
            <w:gridSpan w:val="2"/>
            <w:tcBorders>
              <w:top w:val="nil"/>
              <w:left w:val="nil"/>
              <w:bottom w:val="single" w:sz="4" w:space="0" w:color="auto"/>
              <w:right w:val="single" w:sz="4" w:space="0" w:color="auto"/>
            </w:tcBorders>
            <w:shd w:val="clear" w:color="auto" w:fill="auto"/>
            <w:vAlign w:val="center"/>
            <w:hideMark/>
          </w:tcPr>
          <w:p w14:paraId="5E7239EB" w14:textId="77777777" w:rsidR="00E41D63" w:rsidRPr="0076276A" w:rsidRDefault="00E41D63" w:rsidP="00E41D63">
            <w:pPr>
              <w:suppressAutoHyphens w:val="0"/>
              <w:autoSpaceDE/>
              <w:rPr>
                <w:b/>
                <w:bCs/>
                <w:lang w:eastAsia="ru-RU"/>
              </w:rPr>
            </w:pPr>
            <w:r w:rsidRPr="0076276A">
              <w:rPr>
                <w:b/>
                <w:bCs/>
                <w:lang w:eastAsia="ru-RU"/>
              </w:rPr>
              <w:t>Неторгуемый</w:t>
            </w:r>
          </w:p>
        </w:tc>
      </w:tr>
      <w:tr w:rsidR="00E41D63" w:rsidRPr="00F453DC" w14:paraId="256913FD" w14:textId="77777777" w:rsidTr="00420B95">
        <w:trPr>
          <w:trHeight w:val="2414"/>
        </w:trPr>
        <w:tc>
          <w:tcPr>
            <w:tcW w:w="19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2086974" w14:textId="77777777" w:rsidR="00E41D63" w:rsidRPr="0076276A" w:rsidRDefault="00E41D63" w:rsidP="00E41D63">
            <w:pPr>
              <w:suppressAutoHyphens w:val="0"/>
              <w:autoSpaceDE/>
              <w:jc w:val="center"/>
              <w:rPr>
                <w:lang w:eastAsia="ru-RU"/>
              </w:rPr>
            </w:pPr>
            <w:r w:rsidRPr="0076276A">
              <w:rPr>
                <w:lang w:eastAsia="ru-RU"/>
              </w:rPr>
              <w:t xml:space="preserve">Ценные бумаги российских эмитентов </w:t>
            </w:r>
          </w:p>
        </w:tc>
        <w:tc>
          <w:tcPr>
            <w:tcW w:w="1480" w:type="dxa"/>
            <w:tcBorders>
              <w:top w:val="nil"/>
              <w:left w:val="nil"/>
              <w:bottom w:val="single" w:sz="4" w:space="0" w:color="auto"/>
              <w:right w:val="single" w:sz="4" w:space="0" w:color="auto"/>
            </w:tcBorders>
            <w:shd w:val="clear" w:color="auto" w:fill="auto"/>
            <w:vAlign w:val="center"/>
            <w:hideMark/>
          </w:tcPr>
          <w:p w14:paraId="37C24D93" w14:textId="77777777" w:rsidR="00E41D63" w:rsidRPr="0076276A" w:rsidRDefault="00E41D63" w:rsidP="00E41D63">
            <w:pPr>
              <w:suppressAutoHyphens w:val="0"/>
              <w:autoSpaceDE/>
              <w:jc w:val="center"/>
              <w:rPr>
                <w:lang w:eastAsia="ru-RU"/>
              </w:rPr>
            </w:pPr>
            <w:r w:rsidRPr="0076276A">
              <w:rPr>
                <w:lang w:eastAsia="ru-RU"/>
              </w:rPr>
              <w:t>1 уровень</w:t>
            </w:r>
          </w:p>
        </w:tc>
        <w:tc>
          <w:tcPr>
            <w:tcW w:w="9014" w:type="dxa"/>
            <w:gridSpan w:val="2"/>
            <w:tcBorders>
              <w:top w:val="nil"/>
              <w:left w:val="nil"/>
              <w:bottom w:val="single" w:sz="4" w:space="0" w:color="auto"/>
              <w:right w:val="single" w:sz="4" w:space="0" w:color="auto"/>
            </w:tcBorders>
            <w:shd w:val="clear" w:color="auto" w:fill="auto"/>
            <w:vAlign w:val="center"/>
            <w:hideMark/>
          </w:tcPr>
          <w:p w14:paraId="43E6DB35" w14:textId="66D39293" w:rsidR="00E7335E" w:rsidRPr="0076276A" w:rsidRDefault="00E41D63" w:rsidP="00E41D63">
            <w:pPr>
              <w:suppressAutoHyphens w:val="0"/>
              <w:autoSpaceDE/>
              <w:rPr>
                <w:lang w:eastAsia="ru-RU"/>
              </w:rPr>
            </w:pPr>
            <w:bookmarkStart w:id="108" w:name="RANGE!C4"/>
            <w:r w:rsidRPr="0076276A">
              <w:rPr>
                <w:lang w:eastAsia="ru-RU"/>
              </w:rPr>
              <w:t xml:space="preserve">Для определения справедливой стоимости, используются цены основного рынка  </w:t>
            </w:r>
            <w:r w:rsidR="00E7335E" w:rsidRPr="0076276A">
              <w:rPr>
                <w:lang w:eastAsia="ru-RU"/>
              </w:rPr>
              <w:t xml:space="preserve">за последний торговый день </w:t>
            </w:r>
            <w:r w:rsidRPr="0076276A">
              <w:rPr>
                <w:lang w:eastAsia="ru-RU"/>
              </w:rPr>
              <w:t>(из числа активных  российских бирж), выбранные в следующем порядке (убывания приоритета):</w:t>
            </w:r>
            <w:r w:rsidRPr="0076276A">
              <w:rPr>
                <w:lang w:eastAsia="ru-RU"/>
              </w:rPr>
              <w:br/>
              <w:t>a) цена спроса (bid) на момент окончания торговой сессии российской биржи на дату определения СЧА при условии подтверждения ее корректности;</w:t>
            </w:r>
          </w:p>
          <w:p w14:paraId="3426D05A" w14:textId="613AB48F" w:rsidR="00E41D63" w:rsidRPr="0076276A" w:rsidRDefault="00E7335E">
            <w:pPr>
              <w:suppressAutoHyphens w:val="0"/>
              <w:autoSpaceDE/>
              <w:rPr>
                <w:lang w:eastAsia="ru-RU"/>
              </w:rPr>
            </w:pPr>
            <w:r w:rsidRPr="00F453DC">
              <w:rPr>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41D63" w:rsidRPr="0076276A">
              <w:rPr>
                <w:lang w:eastAsia="ru-RU"/>
              </w:rPr>
              <w:br/>
              <w:t>b) средневзвешенная цена на момент окончания торговой сессии российской биржи на дату определения СЧА</w:t>
            </w:r>
            <w:r w:rsidRPr="0076276A">
              <w:rPr>
                <w:lang w:eastAsia="ru-RU"/>
              </w:rPr>
              <w:t>, при условии, что данная цена находится в пределах спреда по спросу и предложению на указанную дату</w:t>
            </w:r>
            <w:r w:rsidR="00E41D63" w:rsidRPr="0076276A">
              <w:rPr>
                <w:lang w:eastAsia="ru-RU"/>
              </w:rPr>
              <w:t>;                                                                                                                                                                     с) цена закрытия на момент окончания торговой сессии российской биржи на дату определения СЧА при условии подтверждения ее корректности;</w:t>
            </w:r>
            <w:r w:rsidR="00E41D63" w:rsidRPr="0076276A">
              <w:rPr>
                <w:lang w:eastAsia="ru-RU"/>
              </w:rPr>
              <w:br/>
              <w:t>Цена закрытия признается корректной, если раскрыты данные об объеме торгов за день и объем торгов не равен нулю.</w:t>
            </w:r>
            <w:r w:rsidR="00E41D63" w:rsidRPr="0076276A">
              <w:rPr>
                <w:lang w:eastAsia="ru-RU"/>
              </w:rPr>
              <w:br/>
              <w:t>с проверкой цены закрытия (CLOSE)&lt;&gt;0</w:t>
            </w:r>
            <w:bookmarkEnd w:id="108"/>
          </w:p>
        </w:tc>
        <w:tc>
          <w:tcPr>
            <w:tcW w:w="2440" w:type="dxa"/>
            <w:gridSpan w:val="2"/>
            <w:tcBorders>
              <w:top w:val="nil"/>
              <w:left w:val="nil"/>
              <w:bottom w:val="single" w:sz="4" w:space="0" w:color="auto"/>
              <w:right w:val="single" w:sz="4" w:space="0" w:color="auto"/>
            </w:tcBorders>
            <w:shd w:val="clear" w:color="auto" w:fill="auto"/>
            <w:vAlign w:val="center"/>
            <w:hideMark/>
          </w:tcPr>
          <w:p w14:paraId="5013DF44" w14:textId="77777777" w:rsidR="00E41D63" w:rsidRPr="0076276A" w:rsidRDefault="00E41D63" w:rsidP="00E41D63">
            <w:pPr>
              <w:suppressAutoHyphens w:val="0"/>
              <w:autoSpaceDE/>
              <w:rPr>
                <w:lang w:eastAsia="ru-RU"/>
              </w:rPr>
            </w:pPr>
            <w:r w:rsidRPr="0076276A">
              <w:rPr>
                <w:lang w:eastAsia="ru-RU"/>
              </w:rPr>
              <w:t>отсутствует</w:t>
            </w:r>
          </w:p>
        </w:tc>
      </w:tr>
      <w:tr w:rsidR="00E41D63" w:rsidRPr="00F453DC" w14:paraId="77640CB7" w14:textId="77777777" w:rsidTr="00420B95">
        <w:trPr>
          <w:trHeight w:val="3812"/>
        </w:trPr>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14:paraId="4B30940C" w14:textId="77777777" w:rsidR="00E41D63" w:rsidRPr="00961692" w:rsidRDefault="00E41D63" w:rsidP="00E41D63">
            <w:pPr>
              <w:suppressAutoHyphens w:val="0"/>
              <w:autoSpaceDE/>
              <w:rPr>
                <w:lang w:eastAsia="ru-RU"/>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AC609C" w14:textId="77777777" w:rsidR="00E41D63" w:rsidRPr="00961692" w:rsidRDefault="00E41D63" w:rsidP="00E41D63">
            <w:pPr>
              <w:suppressAutoHyphens w:val="0"/>
              <w:autoSpaceDE/>
              <w:rPr>
                <w:lang w:eastAsia="ru-RU"/>
              </w:rPr>
            </w:pPr>
            <w:r w:rsidRPr="00961692">
              <w:rPr>
                <w:lang w:eastAsia="ru-RU"/>
              </w:rPr>
              <w:t xml:space="preserve">2 уровень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3FFD655A" w14:textId="040403C0" w:rsidR="002A5A9D" w:rsidRPr="00961692" w:rsidRDefault="00E41D63" w:rsidP="00054EDB">
            <w:pPr>
              <w:suppressAutoHyphens w:val="0"/>
              <w:autoSpaceDE/>
              <w:rPr>
                <w:lang w:eastAsia="ru-RU"/>
              </w:rPr>
            </w:pPr>
            <w:r w:rsidRPr="00961692">
              <w:rPr>
                <w:b/>
                <w:bCs/>
                <w:lang w:eastAsia="ru-RU"/>
              </w:rPr>
              <w:t>Для акций российских эмитентов в порядке убывания приоритета:</w:t>
            </w:r>
            <w:r w:rsidRPr="00961692">
              <w:rPr>
                <w:lang w:eastAsia="ru-RU"/>
              </w:rPr>
              <w:br/>
            </w:r>
            <w:r w:rsidRPr="00961692">
              <w:rPr>
                <w:b/>
                <w:bCs/>
                <w:lang w:eastAsia="ru-RU"/>
              </w:rPr>
              <w:t>Справедливая стоимость акций, обращающихся на российских и иностранных фондовых биржах, определяется в соответствии с моделью оценки, основанной на корректировке исторической цены</w:t>
            </w:r>
            <w:r w:rsidR="00BD705F" w:rsidRPr="00F453DC">
              <w:t xml:space="preserve"> </w:t>
            </w:r>
            <w:r w:rsidR="00BD705F" w:rsidRPr="00961692">
              <w:rPr>
                <w:b/>
                <w:bCs/>
                <w:lang w:eastAsia="ru-RU"/>
              </w:rPr>
              <w:t>(далее – модель CAPM)</w:t>
            </w:r>
            <w:r w:rsidR="002A5A9D" w:rsidRPr="00961692">
              <w:rPr>
                <w:b/>
                <w:bCs/>
                <w:lang w:eastAsia="ru-RU"/>
              </w:rPr>
              <w:t>.</w:t>
            </w:r>
            <w:r w:rsidRPr="00961692">
              <w:rPr>
                <w:b/>
                <w:bCs/>
                <w:lang w:eastAsia="ru-RU"/>
              </w:rPr>
              <w:t xml:space="preserve"> </w:t>
            </w:r>
            <w:r w:rsidRPr="00961692">
              <w:rPr>
                <w:lang w:eastAsia="ru-RU"/>
              </w:rPr>
              <w:t>Данная корректировка применяется в случае отсутствия наблюдаемой цены в течение не более десяти рабочих дней. (далее 3 уровень) 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рыночных индикаторов могут использоваться:</w:t>
            </w:r>
          </w:p>
          <w:p w14:paraId="765B10A2" w14:textId="70EE9944" w:rsidR="002A5A9D" w:rsidRPr="00961692" w:rsidRDefault="00A17196" w:rsidP="002A5A9D">
            <w:pPr>
              <w:suppressAutoHyphens w:val="0"/>
              <w:autoSpaceDE/>
              <w:rPr>
                <w:lang w:eastAsia="ru-RU"/>
              </w:rPr>
            </w:pPr>
            <w:r w:rsidRPr="00961692">
              <w:rPr>
                <w:lang w:eastAsia="ru-RU"/>
              </w:rPr>
              <w:t>•</w:t>
            </w:r>
            <w:r w:rsidR="002A5A9D" w:rsidRPr="00961692">
              <w:rPr>
                <w:lang w:eastAsia="ru-RU"/>
              </w:rPr>
              <w:t xml:space="preserve">  индекс Московской Биржи (IMOEX)</w:t>
            </w:r>
            <w:r w:rsidR="00E41D63" w:rsidRPr="00961692">
              <w:rPr>
                <w:lang w:eastAsia="ru-RU"/>
              </w:rPr>
              <w:br/>
              <w:t>- индексы акций широкого рынка (основные индексы), такие как MSCI, S&amp;P500, DJIA и другие; - капитализационные индексы акций (высокой, средней и низкой капитализации);</w:t>
            </w:r>
            <w:r w:rsidR="00E41D63" w:rsidRPr="00961692">
              <w:rPr>
                <w:lang w:eastAsia="ru-RU"/>
              </w:rPr>
              <w:br/>
            </w:r>
            <w:r w:rsidRPr="00961692">
              <w:rPr>
                <w:lang w:eastAsia="ru-RU"/>
              </w:rPr>
              <w:t>•</w:t>
            </w:r>
            <w:r w:rsidR="00E41D63" w:rsidRPr="00961692">
              <w:rPr>
                <w:lang w:eastAsia="ru-RU"/>
              </w:rPr>
              <w:t xml:space="preserve"> отраслевые индексы.</w:t>
            </w:r>
            <w:r w:rsidRPr="00961692">
              <w:rPr>
                <w:lang w:eastAsia="ru-RU"/>
              </w:rPr>
              <w:t xml:space="preserve"> </w:t>
            </w:r>
            <w:r w:rsidR="00E41D63" w:rsidRPr="00961692">
              <w:rPr>
                <w:lang w:eastAsia="ru-RU"/>
              </w:rPr>
              <w:t xml:space="preserve">При выборе индекса преимущество отдается индексу, рассчитываемому организатором торгов, на котором обращается ценная бумага. По депозитарным распискам возможно использование рыночных индикаторов в отношении базовых активов. </w:t>
            </w:r>
            <w:r w:rsidR="00E41D63" w:rsidRPr="00961692">
              <w:rPr>
                <w:lang w:eastAsia="ru-RU"/>
              </w:rPr>
              <w:br/>
              <w:t>В случае, если валюта индекса отличается от валюты оцениваемой ценной бумаги, расчет производится с учетом курсовой разницы по биржевому курсу</w:t>
            </w:r>
            <w:r w:rsidR="00E41D63" w:rsidRPr="00961692">
              <w:rPr>
                <w:lang w:eastAsia="ru-RU"/>
              </w:rPr>
              <w:br/>
              <w:t>P1’= P0’ * (E(Rp) + 1)</w:t>
            </w:r>
            <w:r w:rsidR="00E41D63" w:rsidRPr="00961692">
              <w:rPr>
                <w:lang w:eastAsia="ru-RU"/>
              </w:rPr>
              <w:br/>
              <w:t>E(Rp) = Rf + β * (Rm - Rf)</w:t>
            </w:r>
            <w:r w:rsidR="00E41D63" w:rsidRPr="00961692">
              <w:rPr>
                <w:lang w:eastAsia="ru-RU"/>
              </w:rPr>
              <w:br/>
              <w:t>Rm = P1/P0 - 1</w:t>
            </w:r>
            <w:r w:rsidR="00E41D63" w:rsidRPr="00961692">
              <w:rPr>
                <w:lang w:eastAsia="ru-RU"/>
              </w:rPr>
              <w:br/>
              <w:t>где:</w:t>
            </w:r>
            <w:r w:rsidR="00E41D63" w:rsidRPr="00961692">
              <w:rPr>
                <w:lang w:eastAsia="ru-RU"/>
              </w:rPr>
              <w:br/>
              <w:t>P1’  - справедливая стоимость одной ценной бумаги на дату определения СЧА</w:t>
            </w:r>
            <w:r w:rsidR="002A5A9D" w:rsidRPr="00D11ED6">
              <w:rPr>
                <w:lang w:eastAsia="ru-RU"/>
              </w:rPr>
              <w:t>;</w:t>
            </w:r>
            <w:r w:rsidR="00E41D63" w:rsidRPr="00961692">
              <w:rPr>
                <w:lang w:eastAsia="ru-RU"/>
              </w:rPr>
              <w:br/>
              <w:t>P0’ - последняя определенная справедливая стоимость ценной бумаги</w:t>
            </w:r>
            <w:r w:rsidR="002A5A9D" w:rsidRPr="00D11ED6">
              <w:rPr>
                <w:lang w:eastAsia="ru-RU"/>
              </w:rPr>
              <w:t>;</w:t>
            </w:r>
            <w:r w:rsidR="00E41D63" w:rsidRPr="00961692">
              <w:rPr>
                <w:lang w:eastAsia="ru-RU"/>
              </w:rPr>
              <w:br/>
              <w:t>P1 - значение рыночного индикатора на дату определения СЧА</w:t>
            </w:r>
            <w:r w:rsidR="002A5A9D" w:rsidRPr="00D11ED6">
              <w:rPr>
                <w:lang w:eastAsia="ru-RU"/>
              </w:rPr>
              <w:t>;</w:t>
            </w:r>
            <w:r w:rsidR="00E41D63" w:rsidRPr="00961692">
              <w:rPr>
                <w:lang w:eastAsia="ru-RU"/>
              </w:rPr>
              <w:br/>
              <w:t>P0 - значение рыночного индикатора на дату, предшествующую дате определения СЧА</w:t>
            </w:r>
            <w:r w:rsidR="002A5A9D" w:rsidRPr="00961692">
              <w:rPr>
                <w:lang w:eastAsia="ru-RU"/>
              </w:rPr>
              <w:t>;</w:t>
            </w:r>
          </w:p>
          <w:p w14:paraId="37CC6124" w14:textId="77777777" w:rsidR="002A5A9D" w:rsidRPr="00961692" w:rsidRDefault="002A5A9D" w:rsidP="002A5A9D">
            <w:pPr>
              <w:suppressAutoHyphens w:val="0"/>
              <w:autoSpaceDE/>
              <w:rPr>
                <w:lang w:eastAsia="ru-RU"/>
              </w:rPr>
            </w:pPr>
            <w:r w:rsidRPr="00961692">
              <w:rPr>
                <w:lang w:eastAsia="ru-RU"/>
              </w:rPr>
              <w:t>E(R</w:t>
            </w:r>
            <w:r w:rsidRPr="00961692">
              <w:rPr>
                <w:lang w:val="en-US" w:eastAsia="ru-RU"/>
              </w:rPr>
              <w:t>p</w:t>
            </w:r>
            <w:r w:rsidRPr="00961692">
              <w:rPr>
                <w:lang w:eastAsia="ru-RU"/>
              </w:rPr>
              <w:t>)  – ожидаемая доходность ценной бумаги;</w:t>
            </w:r>
          </w:p>
          <w:p w14:paraId="47950F52" w14:textId="2167C5EE" w:rsidR="003444AC" w:rsidRPr="00961692" w:rsidRDefault="002A5A9D" w:rsidP="003444AC">
            <w:pPr>
              <w:suppressAutoHyphens w:val="0"/>
              <w:autoSpaceDE/>
              <w:rPr>
                <w:lang w:eastAsia="ru-RU"/>
              </w:rPr>
            </w:pPr>
            <w:r w:rsidRPr="00961692">
              <w:rPr>
                <w:lang w:eastAsia="ru-RU"/>
              </w:rPr>
              <w:t>Rm - доходность рыночного индикатора;</w:t>
            </w:r>
            <w:r w:rsidR="00E41D63" w:rsidRPr="00961692">
              <w:rPr>
                <w:lang w:eastAsia="ru-RU"/>
              </w:rPr>
              <w:br/>
              <w:t>Rf - безрисковая ставка доходности</w:t>
            </w:r>
            <w:r w:rsidR="003444AC" w:rsidRPr="00D11ED6">
              <w:rPr>
                <w:lang w:eastAsia="ru-RU"/>
              </w:rPr>
              <w:t>;</w:t>
            </w:r>
            <w:r w:rsidR="00E41D63" w:rsidRPr="00961692">
              <w:rPr>
                <w:lang w:eastAsia="ru-RU"/>
              </w:rPr>
              <w:t xml:space="preserve"> </w:t>
            </w:r>
          </w:p>
          <w:p w14:paraId="37F9DCDC" w14:textId="77777777" w:rsidR="003444AC" w:rsidRPr="00961692" w:rsidRDefault="003444AC" w:rsidP="003444AC">
            <w:pPr>
              <w:suppressAutoHyphens w:val="0"/>
              <w:autoSpaceDE/>
              <w:rPr>
                <w:lang w:eastAsia="ru-RU"/>
              </w:rPr>
            </w:pPr>
            <w:r w:rsidRPr="00961692">
              <w:rPr>
                <w:lang w:eastAsia="ru-RU"/>
              </w:rPr>
              <w:t xml:space="preserve">Безрисковая ставка доходности определяется на дату определенная справедливой стоимости. </w:t>
            </w:r>
          </w:p>
          <w:p w14:paraId="52B73E51" w14:textId="1C639B32" w:rsidR="003444AC" w:rsidRPr="00961692" w:rsidRDefault="003444AC" w:rsidP="003444AC">
            <w:pPr>
              <w:suppressAutoHyphens w:val="0"/>
              <w:autoSpaceDE/>
              <w:rPr>
                <w:lang w:eastAsia="ru-RU"/>
              </w:rPr>
            </w:pPr>
            <w:r w:rsidRPr="00961692">
              <w:rPr>
                <w:lang w:eastAsia="ru-RU"/>
              </w:rPr>
              <w:t xml:space="preserve">Безрисковая ставка доходности приводится к количеству календарных дней между датами ее расчета по формуле: </w:t>
            </w:r>
          </w:p>
          <w:p w14:paraId="67EC38C2" w14:textId="75855FED" w:rsidR="003444AC" w:rsidRPr="00961692" w:rsidRDefault="003444AC" w:rsidP="003444AC">
            <w:pPr>
              <w:suppressAutoHyphens w:val="0"/>
              <w:autoSpaceDE/>
              <w:rPr>
                <w:lang w:eastAsia="ru-RU"/>
              </w:rPr>
            </w:pPr>
            <w:r w:rsidRPr="00F453DC">
              <w:rPr>
                <w:rFonts w:ascii="Cambria Math" w:hAnsi="Cambria Math" w:cs="Cambria Math"/>
                <w:lang w:eastAsia="ru-RU"/>
              </w:rPr>
              <w:t>𝑅𝑓</w:t>
            </w:r>
            <w:r w:rsidRPr="00961692">
              <w:rPr>
                <w:lang w:eastAsia="ru-RU"/>
              </w:rPr>
              <w:t xml:space="preserve">′ =  </w:t>
            </w:r>
            <w:r w:rsidRPr="00F453DC">
              <w:rPr>
                <w:rFonts w:ascii="Cambria Math" w:hAnsi="Cambria Math" w:cs="Cambria Math"/>
                <w:lang w:eastAsia="ru-RU"/>
              </w:rPr>
              <w:t>𝑅𝑓</w:t>
            </w:r>
            <w:r w:rsidRPr="00961692">
              <w:rPr>
                <w:lang w:eastAsia="ru-RU"/>
              </w:rPr>
              <w:t xml:space="preserve">/365 × </w:t>
            </w:r>
            <w:r w:rsidRPr="00F453DC">
              <w:rPr>
                <w:rFonts w:ascii="Cambria Math" w:hAnsi="Cambria Math" w:cs="Cambria Math"/>
                <w:lang w:eastAsia="ru-RU"/>
              </w:rPr>
              <w:t>𝑇</w:t>
            </w:r>
            <w:r w:rsidRPr="00961692">
              <w:rPr>
                <w:lang w:eastAsia="ru-RU"/>
              </w:rPr>
              <w:t>1 −</w:t>
            </w:r>
            <w:r w:rsidRPr="00F453DC">
              <w:rPr>
                <w:rFonts w:ascii="Cambria Math" w:hAnsi="Cambria Math" w:cs="Cambria Math"/>
                <w:lang w:eastAsia="ru-RU"/>
              </w:rPr>
              <w:t>𝑇</w:t>
            </w:r>
            <w:r w:rsidRPr="00961692">
              <w:rPr>
                <w:lang w:eastAsia="ru-RU"/>
              </w:rPr>
              <w:t xml:space="preserve">0  </w:t>
            </w:r>
          </w:p>
          <w:p w14:paraId="6C4A547F" w14:textId="77777777" w:rsidR="003444AC" w:rsidRPr="00961692" w:rsidRDefault="003444AC" w:rsidP="003444AC">
            <w:pPr>
              <w:suppressAutoHyphens w:val="0"/>
              <w:autoSpaceDE/>
              <w:rPr>
                <w:lang w:eastAsia="ru-RU"/>
              </w:rPr>
            </w:pPr>
            <w:r w:rsidRPr="00961692">
              <w:rPr>
                <w:lang w:eastAsia="ru-RU"/>
              </w:rPr>
              <w:t xml:space="preserve">где: где  T1 −T0  - количество календарных дней между указанными датами. </w:t>
            </w:r>
          </w:p>
          <w:p w14:paraId="7A988D29" w14:textId="77777777" w:rsidR="003444AC" w:rsidRPr="00961692" w:rsidRDefault="003444AC" w:rsidP="003444AC">
            <w:pPr>
              <w:suppressAutoHyphens w:val="0"/>
              <w:autoSpaceDE/>
              <w:rPr>
                <w:lang w:eastAsia="ru-RU"/>
              </w:rPr>
            </w:pPr>
            <w:r w:rsidRPr="00961692">
              <w:rPr>
                <w:lang w:eastAsia="ru-RU"/>
              </w:rPr>
              <w:t xml:space="preserve">T1 –дата определения справедливой стоимости; </w:t>
            </w:r>
          </w:p>
          <w:p w14:paraId="6F2A5C37" w14:textId="77777777" w:rsidR="003444AC" w:rsidRPr="00961692" w:rsidRDefault="003444AC" w:rsidP="003444AC">
            <w:pPr>
              <w:suppressAutoHyphens w:val="0"/>
              <w:autoSpaceDE/>
              <w:rPr>
                <w:lang w:eastAsia="ru-RU"/>
              </w:rPr>
            </w:pPr>
            <w:r w:rsidRPr="00961692">
              <w:rPr>
                <w:lang w:eastAsia="ru-RU"/>
              </w:rPr>
              <w:t>T0 – предыдущая дата определения справедливой стоимости.</w:t>
            </w:r>
          </w:p>
          <w:p w14:paraId="6748B777" w14:textId="39992FCC" w:rsidR="003444AC" w:rsidRPr="003B3B80" w:rsidRDefault="00E41D63" w:rsidP="003444AC">
            <w:pPr>
              <w:suppressAutoHyphens w:val="0"/>
              <w:autoSpaceDE/>
              <w:rPr>
                <w:lang w:eastAsia="ru-RU"/>
              </w:rPr>
            </w:pPr>
            <w:r w:rsidRPr="00961692">
              <w:rPr>
                <w:lang w:eastAsia="ru-RU"/>
              </w:rPr>
              <w:t xml:space="preserve">β -  коэффициент  "бета",  рассчитанный по изменениям цен (значений) рыночного индикатора и изменениям цены ценной бумаги. Для расчета коэффициента β используются значения, определенные </w:t>
            </w:r>
            <w:r w:rsidR="003444AC" w:rsidRPr="00961692">
              <w:rPr>
                <w:lang w:eastAsia="ru-RU"/>
              </w:rPr>
              <w:t>за последние 45 торговых дней, предшествующих дате определения справедливой стоимости</w:t>
            </w:r>
            <w:r w:rsidRPr="00961692">
              <w:rPr>
                <w:lang w:eastAsia="ru-RU"/>
              </w:rPr>
              <w:br/>
            </w:r>
            <w:r w:rsidR="003444AC" w:rsidRPr="003B3B80">
              <w:rPr>
                <w:lang w:eastAsia="ru-RU"/>
              </w:rPr>
              <w:t xml:space="preserve">Для акций российских эмитентов,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 </w:t>
            </w:r>
          </w:p>
          <w:p w14:paraId="6BB32C51" w14:textId="3E4504B7" w:rsidR="003444AC" w:rsidRPr="003B3B80" w:rsidRDefault="00A17196" w:rsidP="003444AC">
            <w:pPr>
              <w:suppressAutoHyphens w:val="0"/>
              <w:autoSpaceDE/>
              <w:rPr>
                <w:lang w:eastAsia="ru-RU"/>
              </w:rPr>
            </w:pPr>
            <w:r w:rsidRPr="003B3B80">
              <w:rPr>
                <w:lang w:eastAsia="ru-RU"/>
              </w:rPr>
              <w:t>•</w:t>
            </w:r>
            <w:r w:rsidR="003444AC" w:rsidRPr="003B3B80">
              <w:rPr>
                <w:lang w:eastAsia="ru-RU"/>
              </w:rPr>
              <w:t xml:space="preserve"> методика расчѐта кривой бескупонной доходности государственных облигаций, определенная </w:t>
            </w:r>
          </w:p>
          <w:p w14:paraId="53B80255" w14:textId="77777777" w:rsidR="003444AC" w:rsidRPr="003B3B80" w:rsidRDefault="003444AC" w:rsidP="003444AC">
            <w:pPr>
              <w:suppressAutoHyphens w:val="0"/>
              <w:autoSpaceDE/>
              <w:rPr>
                <w:lang w:eastAsia="ru-RU"/>
              </w:rPr>
            </w:pPr>
            <w:r w:rsidRPr="003B3B80">
              <w:rPr>
                <w:lang w:eastAsia="ru-RU"/>
              </w:rPr>
              <w:t xml:space="preserve">Московской биржей; </w:t>
            </w:r>
          </w:p>
          <w:p w14:paraId="553E47BA" w14:textId="55195A36" w:rsidR="003444AC" w:rsidRPr="003B3B80" w:rsidRDefault="00A17196" w:rsidP="003444AC">
            <w:pPr>
              <w:suppressAutoHyphens w:val="0"/>
              <w:autoSpaceDE/>
              <w:rPr>
                <w:lang w:eastAsia="ru-RU"/>
              </w:rPr>
            </w:pPr>
            <w:r w:rsidRPr="003B3B80">
              <w:rPr>
                <w:lang w:eastAsia="ru-RU"/>
              </w:rPr>
              <w:t>•</w:t>
            </w:r>
            <w:r w:rsidR="003444AC" w:rsidRPr="003B3B80">
              <w:rPr>
                <w:lang w:eastAsia="ru-RU"/>
              </w:rPr>
              <w:t xml:space="preserve"> динамические параметры G-кривой по состоянию на каждый торговый день, публикуемые на </w:t>
            </w:r>
          </w:p>
          <w:p w14:paraId="51528409" w14:textId="77777777" w:rsidR="003444AC" w:rsidRPr="003B3B80" w:rsidRDefault="003444AC" w:rsidP="003444AC">
            <w:pPr>
              <w:suppressAutoHyphens w:val="0"/>
              <w:autoSpaceDE/>
              <w:rPr>
                <w:lang w:eastAsia="ru-RU"/>
              </w:rPr>
            </w:pPr>
            <w:r w:rsidRPr="003B3B80">
              <w:rPr>
                <w:lang w:eastAsia="ru-RU"/>
              </w:rPr>
              <w:t xml:space="preserve">официальном сайте Московской биржи. </w:t>
            </w:r>
          </w:p>
          <w:p w14:paraId="65A02276" w14:textId="77777777" w:rsidR="003444AC" w:rsidRPr="003B3B80" w:rsidRDefault="003444AC" w:rsidP="003444AC">
            <w:pPr>
              <w:suppressAutoHyphens w:val="0"/>
              <w:autoSpaceDE/>
              <w:rPr>
                <w:lang w:eastAsia="ru-RU"/>
              </w:rPr>
            </w:pPr>
            <w:r w:rsidRPr="003B3B80">
              <w:rPr>
                <w:lang w:eastAsia="ru-RU"/>
              </w:rPr>
              <w:t xml:space="preserve">Ставка КБД рассчитывается без промежуточных округлений с точностью до 2 знаков после запятой (в </w:t>
            </w:r>
          </w:p>
          <w:p w14:paraId="4B56F6DD" w14:textId="77777777" w:rsidR="003444AC" w:rsidRPr="003B3B80" w:rsidRDefault="003444AC" w:rsidP="003444AC">
            <w:pPr>
              <w:suppressAutoHyphens w:val="0"/>
              <w:autoSpaceDE/>
              <w:rPr>
                <w:lang w:eastAsia="ru-RU"/>
              </w:rPr>
            </w:pPr>
            <w:r w:rsidRPr="003B3B80">
              <w:rPr>
                <w:lang w:eastAsia="ru-RU"/>
              </w:rPr>
              <w:t xml:space="preserve">процентном выражении). </w:t>
            </w:r>
          </w:p>
          <w:p w14:paraId="379C85BA" w14:textId="36C0EB39" w:rsidR="003444AC" w:rsidRPr="003B3B80" w:rsidRDefault="003444AC" w:rsidP="003444AC">
            <w:pPr>
              <w:suppressAutoHyphens w:val="0"/>
              <w:autoSpaceDE/>
              <w:rPr>
                <w:lang w:eastAsia="ru-RU"/>
              </w:rPr>
            </w:pPr>
            <w:r w:rsidRPr="003B3B80">
              <w:rPr>
                <w:lang w:eastAsia="ru-RU"/>
              </w:rPr>
              <w:t xml:space="preserve"> Бета коэффициент - β </w:t>
            </w:r>
          </w:p>
          <w:p w14:paraId="748287F2" w14:textId="2079F3AF" w:rsidR="003444AC" w:rsidRPr="003B3B80" w:rsidRDefault="003444AC" w:rsidP="00A17196">
            <w:pPr>
              <w:suppressAutoHyphens w:val="0"/>
              <w:autoSpaceDE/>
              <w:rPr>
                <w:lang w:eastAsia="ru-RU"/>
              </w:rPr>
            </w:pPr>
            <w:r w:rsidRPr="003B3B80">
              <w:rPr>
                <w:lang w:eastAsia="ru-RU"/>
              </w:rPr>
              <w:t xml:space="preserve">                                                                      </w:t>
            </w:r>
            <m:oMath>
              <m:r>
                <m:rPr>
                  <m:sty m:val="p"/>
                </m:rPr>
                <w:rPr>
                  <w:rFonts w:ascii="Cambria Math" w:hAnsi="Cambria Math"/>
                </w:rPr>
                <m:t>β=</m:t>
              </m:r>
              <m:f>
                <m:fPr>
                  <m:ctrlPr>
                    <w:rPr>
                      <w:rFonts w:ascii="Cambria Math" w:hAnsi="Cambria Math"/>
                    </w:rPr>
                  </m:ctrlPr>
                </m:fPr>
                <m:num>
                  <m:r>
                    <m:rPr>
                      <m:sty m:val="p"/>
                    </m:rPr>
                    <w:rPr>
                      <w:rFonts w:ascii="Cambria Math" w:hAnsi="Cambria Math"/>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a</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R</m:t>
                          </m:r>
                        </m:e>
                        <m:sub>
                          <m:r>
                            <m:rPr>
                              <m:sty m:val="p"/>
                            </m:rPr>
                            <w:rPr>
                              <w:rFonts w:ascii="Cambria Math" w:hAnsi="Cambria Math"/>
                            </w:rPr>
                            <m:t>m</m:t>
                          </m:r>
                        </m:sub>
                      </m:sSub>
                    </m:e>
                  </m:d>
                </m:num>
                <m:den>
                  <m:r>
                    <m:rPr>
                      <m:sty m:val="p"/>
                    </m:rPr>
                    <w:rPr>
                      <w:rFonts w:ascii="Cambria Math" w:hAnsi="Cambria Math"/>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e>
                  </m:d>
                </m:den>
              </m:f>
            </m:oMath>
          </w:p>
          <w:p w14:paraId="3FA9B90F" w14:textId="77777777" w:rsidR="003444AC" w:rsidRPr="003B3B80" w:rsidRDefault="003444AC" w:rsidP="003444AC">
            <w:pPr>
              <w:suppressAutoHyphens w:val="0"/>
              <w:autoSpaceDE/>
              <w:rPr>
                <w:lang w:eastAsia="ru-RU"/>
              </w:rPr>
            </w:pPr>
          </w:p>
          <w:p w14:paraId="4CB5A1B1" w14:textId="2C1DCFA6" w:rsidR="003444AC" w:rsidRPr="003B3B80" w:rsidRDefault="00803E7B" w:rsidP="003444AC">
            <w:pPr>
              <w:suppressAutoHyphens w:val="0"/>
              <w:autoSpaceDE/>
              <w:rPr>
                <w:lang w:val="en-US" w:eastAsia="ru-RU"/>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Pa</m:t>
                            </m:r>
                          </m:e>
                          <m:sub>
                            <m:r>
                              <m:rPr>
                                <m:sty m:val="p"/>
                              </m:rPr>
                              <w:rPr>
                                <w:rFonts w:ascii="Cambria Math" w:hAnsi="Cambria Math"/>
                              </w:rPr>
                              <m:t>i</m:t>
                            </m:r>
                          </m:sub>
                        </m:sSub>
                      </m:num>
                      <m:den>
                        <m:sSub>
                          <m:sSubPr>
                            <m:ctrlPr>
                              <w:rPr>
                                <w:rFonts w:ascii="Cambria Math" w:hAnsi="Cambria Math"/>
                              </w:rPr>
                            </m:ctrlPr>
                          </m:sSubPr>
                          <m:e>
                            <m:r>
                              <m:rPr>
                                <m:sty m:val="p"/>
                              </m:rPr>
                              <w:rPr>
                                <w:rFonts w:ascii="Cambria Math" w:hAnsi="Cambria Math"/>
                              </w:rPr>
                              <m:t>Pa</m:t>
                            </m:r>
                          </m:e>
                          <m:sub>
                            <m:r>
                              <m:rPr>
                                <m:sty m:val="p"/>
                              </m:rPr>
                              <w:rPr>
                                <w:rFonts w:ascii="Cambria Math" w:hAnsi="Cambria Math"/>
                              </w:rPr>
                              <m:t>i-1</m:t>
                            </m:r>
                          </m:sub>
                        </m:sSub>
                      </m:den>
                    </m:f>
                    <m:r>
                      <m:rPr>
                        <m:sty m:val="p"/>
                      </m:rPr>
                      <w:rPr>
                        <w:rFonts w:ascii="Cambria Math" w:hAnsi="Cambria Math"/>
                      </w:rPr>
                      <m:t>-1,  R</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Pm</m:t>
                        </m:r>
                      </m:e>
                      <m:sub>
                        <m:r>
                          <m:rPr>
                            <m:sty m:val="p"/>
                          </m:rPr>
                          <w:rPr>
                            <w:rFonts w:ascii="Cambria Math" w:hAnsi="Cambria Math"/>
                          </w:rPr>
                          <m:t>i</m:t>
                        </m:r>
                      </m:sub>
                    </m:sSub>
                  </m:num>
                  <m:den>
                    <m:sSub>
                      <m:sSubPr>
                        <m:ctrlPr>
                          <w:rPr>
                            <w:rFonts w:ascii="Cambria Math" w:hAnsi="Cambria Math"/>
                          </w:rPr>
                        </m:ctrlPr>
                      </m:sSubPr>
                      <m:e>
                        <m:r>
                          <m:rPr>
                            <m:sty m:val="p"/>
                          </m:rPr>
                          <w:rPr>
                            <w:rFonts w:ascii="Cambria Math" w:hAnsi="Cambria Math"/>
                          </w:rPr>
                          <m:t>Pm</m:t>
                        </m:r>
                      </m:e>
                      <m:sub>
                        <m:r>
                          <m:rPr>
                            <m:sty m:val="p"/>
                          </m:rPr>
                          <w:rPr>
                            <w:rFonts w:ascii="Cambria Math" w:hAnsi="Cambria Math"/>
                          </w:rPr>
                          <m:t>i-1</m:t>
                        </m:r>
                      </m:sub>
                    </m:sSub>
                  </m:den>
                </m:f>
                <m:r>
                  <m:rPr>
                    <m:sty m:val="p"/>
                  </m:rPr>
                  <w:rPr>
                    <w:rFonts w:ascii="Cambria Math" w:hAnsi="Cambria Math"/>
                  </w:rPr>
                  <m:t xml:space="preserve">-1 </m:t>
                </m:r>
              </m:oMath>
            </m:oMathPara>
          </w:p>
          <w:p w14:paraId="11CF037A" w14:textId="3CA675B0" w:rsidR="003444AC" w:rsidRPr="00D11ED6" w:rsidRDefault="003444AC" w:rsidP="003444AC">
            <w:pPr>
              <w:suppressAutoHyphens w:val="0"/>
              <w:autoSpaceDE/>
              <w:rPr>
                <w:lang w:eastAsia="ru-RU"/>
              </w:rPr>
            </w:pPr>
            <w:r w:rsidRPr="00D11ED6">
              <w:rPr>
                <w:lang w:eastAsia="ru-RU"/>
              </w:rPr>
              <w:t xml:space="preserve"> </w:t>
            </w:r>
            <w:r w:rsidRPr="003B3B80">
              <w:rPr>
                <w:lang w:val="en-US" w:eastAsia="ru-RU"/>
              </w:rPr>
              <w:t>Ra</w:t>
            </w:r>
            <w:r w:rsidRPr="00D11ED6">
              <w:rPr>
                <w:lang w:eastAsia="ru-RU"/>
              </w:rPr>
              <w:t xml:space="preserve"> - </w:t>
            </w:r>
            <w:r w:rsidRPr="003B3B80">
              <w:rPr>
                <w:lang w:eastAsia="ru-RU"/>
              </w:rPr>
              <w:t>доходность</w:t>
            </w:r>
            <w:r w:rsidRPr="00D11ED6">
              <w:rPr>
                <w:lang w:eastAsia="ru-RU"/>
              </w:rPr>
              <w:t xml:space="preserve"> </w:t>
            </w:r>
            <w:r w:rsidRPr="003B3B80">
              <w:rPr>
                <w:lang w:eastAsia="ru-RU"/>
              </w:rPr>
              <w:t>актива</w:t>
            </w:r>
            <w:r w:rsidRPr="00D11ED6">
              <w:rPr>
                <w:lang w:eastAsia="ru-RU"/>
              </w:rPr>
              <w:t xml:space="preserve">; </w:t>
            </w:r>
          </w:p>
          <w:p w14:paraId="4DC51C03" w14:textId="77777777" w:rsidR="003444AC" w:rsidRPr="003B3B80" w:rsidRDefault="003444AC" w:rsidP="003444AC">
            <w:pPr>
              <w:suppressAutoHyphens w:val="0"/>
              <w:autoSpaceDE/>
              <w:rPr>
                <w:lang w:eastAsia="ru-RU"/>
              </w:rPr>
            </w:pPr>
            <w:r w:rsidRPr="003B3B80">
              <w:rPr>
                <w:lang w:eastAsia="ru-RU"/>
              </w:rPr>
              <w:t xml:space="preserve">Pai – цена закрытия актива на дату i; </w:t>
            </w:r>
          </w:p>
          <w:p w14:paraId="1DD07DE0" w14:textId="77777777" w:rsidR="003444AC" w:rsidRPr="003B3B80" w:rsidRDefault="003444AC" w:rsidP="003444AC">
            <w:pPr>
              <w:suppressAutoHyphens w:val="0"/>
              <w:autoSpaceDE/>
              <w:rPr>
                <w:lang w:eastAsia="ru-RU"/>
              </w:rPr>
            </w:pPr>
            <w:r w:rsidRPr="003B3B80">
              <w:rPr>
                <w:lang w:eastAsia="ru-RU"/>
              </w:rPr>
              <w:t xml:space="preserve">Pai−1 – предыдущая цена закрытия актива; </w:t>
            </w:r>
          </w:p>
          <w:p w14:paraId="6279CB98" w14:textId="77777777" w:rsidR="003444AC" w:rsidRPr="003B3B80" w:rsidRDefault="003444AC" w:rsidP="003444AC">
            <w:pPr>
              <w:suppressAutoHyphens w:val="0"/>
              <w:autoSpaceDE/>
              <w:rPr>
                <w:lang w:eastAsia="ru-RU"/>
              </w:rPr>
            </w:pPr>
            <w:r w:rsidRPr="003B3B80">
              <w:rPr>
                <w:lang w:eastAsia="ru-RU"/>
              </w:rPr>
              <w:t xml:space="preserve">Rm - доходность рыночного индикатора; </w:t>
            </w:r>
          </w:p>
          <w:p w14:paraId="75848286" w14:textId="77777777" w:rsidR="003444AC" w:rsidRPr="003B3B80" w:rsidRDefault="003444AC" w:rsidP="003444AC">
            <w:pPr>
              <w:suppressAutoHyphens w:val="0"/>
              <w:autoSpaceDE/>
              <w:rPr>
                <w:lang w:eastAsia="ru-RU"/>
              </w:rPr>
            </w:pPr>
            <w:r w:rsidRPr="003B3B80">
              <w:rPr>
                <w:lang w:eastAsia="ru-RU"/>
              </w:rPr>
              <w:t xml:space="preserve">Pmi – значение рыночного индикатора на дату i; </w:t>
            </w:r>
          </w:p>
          <w:p w14:paraId="779035A1" w14:textId="77777777" w:rsidR="003444AC" w:rsidRPr="003B3B80" w:rsidRDefault="003444AC" w:rsidP="003444AC">
            <w:pPr>
              <w:suppressAutoHyphens w:val="0"/>
              <w:autoSpaceDE/>
              <w:rPr>
                <w:lang w:eastAsia="ru-RU"/>
              </w:rPr>
            </w:pPr>
            <w:r w:rsidRPr="003B3B80">
              <w:rPr>
                <w:lang w:eastAsia="ru-RU"/>
              </w:rPr>
              <w:t xml:space="preserve">Pmi−1 – предыдущее значение рыночного индикатора; </w:t>
            </w:r>
          </w:p>
          <w:p w14:paraId="72665181" w14:textId="77777777" w:rsidR="003444AC" w:rsidRPr="003B3B80" w:rsidRDefault="003444AC" w:rsidP="003444AC">
            <w:pPr>
              <w:suppressAutoHyphens w:val="0"/>
              <w:autoSpaceDE/>
              <w:rPr>
                <w:lang w:eastAsia="ru-RU"/>
              </w:rPr>
            </w:pPr>
            <w:r w:rsidRPr="003B3B80">
              <w:rPr>
                <w:lang w:eastAsia="ru-RU"/>
              </w:rPr>
              <w:t xml:space="preserve">i = 1 …N , торговые дни, предшествующие дате определения справедливой стоимости. Для расчета </w:t>
            </w:r>
          </w:p>
          <w:p w14:paraId="5A51B0FB" w14:textId="77777777" w:rsidR="003444AC" w:rsidRPr="003B3B80" w:rsidRDefault="003444AC" w:rsidP="003444AC">
            <w:pPr>
              <w:suppressAutoHyphens w:val="0"/>
              <w:autoSpaceDE/>
              <w:rPr>
                <w:lang w:eastAsia="ru-RU"/>
              </w:rPr>
            </w:pPr>
            <w:r w:rsidRPr="003B3B80">
              <w:rPr>
                <w:lang w:eastAsia="ru-RU"/>
              </w:rPr>
              <w:t xml:space="preserve">доходности актива и рыночного индикатора (бенчмарка), используются значения цены закрытия и </w:t>
            </w:r>
          </w:p>
          <w:p w14:paraId="40D515A6" w14:textId="00DFBD98" w:rsidR="003444AC" w:rsidRPr="003B3B80" w:rsidRDefault="003444AC" w:rsidP="003444AC">
            <w:pPr>
              <w:suppressAutoHyphens w:val="0"/>
              <w:autoSpaceDE/>
              <w:rPr>
                <w:lang w:eastAsia="ru-RU"/>
              </w:rPr>
            </w:pPr>
            <w:r w:rsidRPr="003B3B80">
              <w:rPr>
                <w:lang w:eastAsia="ru-RU"/>
              </w:rPr>
              <w:t xml:space="preserve">рыночного индикатора за последние 45 торговых дней, предшествующие дате определения справедливой стоимости. </w:t>
            </w:r>
          </w:p>
          <w:p w14:paraId="49AC5B71" w14:textId="77777777" w:rsidR="003444AC" w:rsidRPr="003B3B80" w:rsidRDefault="003444AC" w:rsidP="003444AC">
            <w:pPr>
              <w:suppressAutoHyphens w:val="0"/>
              <w:autoSpaceDE/>
              <w:rPr>
                <w:lang w:eastAsia="ru-RU"/>
              </w:rPr>
            </w:pPr>
            <w:r w:rsidRPr="003B3B80">
              <w:rPr>
                <w:lang w:eastAsia="ru-RU"/>
              </w:rPr>
              <w:t xml:space="preserve">Бета коэффициент рассчитывается на дату, предшествующую дате определения справедливой </w:t>
            </w:r>
          </w:p>
          <w:p w14:paraId="743CEB98" w14:textId="77777777" w:rsidR="003444AC" w:rsidRPr="003B3B80" w:rsidRDefault="003444AC" w:rsidP="003444AC">
            <w:pPr>
              <w:suppressAutoHyphens w:val="0"/>
              <w:autoSpaceDE/>
              <w:rPr>
                <w:lang w:eastAsia="ru-RU"/>
              </w:rPr>
            </w:pPr>
            <w:r w:rsidRPr="003B3B80">
              <w:rPr>
                <w:lang w:eastAsia="ru-RU"/>
              </w:rPr>
              <w:t xml:space="preserve">стоимости. При этом дата расчета Бета коэффициента должна являться торговым днем. </w:t>
            </w:r>
          </w:p>
          <w:p w14:paraId="6027157C" w14:textId="77777777" w:rsidR="003444AC" w:rsidRPr="003B3B80" w:rsidRDefault="003444AC" w:rsidP="003444AC">
            <w:pPr>
              <w:suppressAutoHyphens w:val="0"/>
              <w:autoSpaceDE/>
              <w:rPr>
                <w:lang w:eastAsia="ru-RU"/>
              </w:rPr>
            </w:pPr>
            <w:r w:rsidRPr="003B3B80">
              <w:rPr>
                <w:lang w:eastAsia="ru-RU"/>
              </w:rPr>
              <w:t xml:space="preserve">При использовании модели CAPM в целях расчета Бета коэффициента: </w:t>
            </w:r>
          </w:p>
          <w:p w14:paraId="56702C35" w14:textId="29D952B2" w:rsidR="003444AC" w:rsidRPr="003B3B80" w:rsidRDefault="00A17196" w:rsidP="003444AC">
            <w:pPr>
              <w:suppressAutoHyphens w:val="0"/>
              <w:autoSpaceDE/>
              <w:rPr>
                <w:lang w:eastAsia="ru-RU"/>
              </w:rPr>
            </w:pPr>
            <w:r w:rsidRPr="003B3B80">
              <w:rPr>
                <w:lang w:eastAsia="ru-RU"/>
              </w:rPr>
              <w:t>•</w:t>
            </w:r>
            <w:r w:rsidR="003444AC" w:rsidRPr="003B3B80">
              <w:rPr>
                <w:lang w:eastAsia="ru-RU"/>
              </w:rPr>
              <w:t xml:space="preserve"> для акций российских эмитентов применяются значения цены закрытия на Московской Бирже. </w:t>
            </w:r>
          </w:p>
          <w:p w14:paraId="285CD841" w14:textId="77777777" w:rsidR="003444AC" w:rsidRPr="003B3B80" w:rsidRDefault="003444AC" w:rsidP="003444AC">
            <w:pPr>
              <w:suppressAutoHyphens w:val="0"/>
              <w:autoSpaceDE/>
              <w:rPr>
                <w:lang w:eastAsia="ru-RU"/>
              </w:rPr>
            </w:pPr>
            <w:r w:rsidRPr="003B3B80">
              <w:rPr>
                <w:lang w:eastAsia="ru-RU"/>
              </w:rPr>
              <w:t xml:space="preserve">Полученное значение Бета коэффициента округляется по правилам математического округления до </w:t>
            </w:r>
          </w:p>
          <w:p w14:paraId="0CE0F7C7" w14:textId="77777777" w:rsidR="003444AC" w:rsidRPr="003B3B80" w:rsidRDefault="003444AC" w:rsidP="003444AC">
            <w:pPr>
              <w:suppressAutoHyphens w:val="0"/>
              <w:autoSpaceDE/>
              <w:rPr>
                <w:lang w:eastAsia="ru-RU"/>
              </w:rPr>
            </w:pPr>
            <w:r w:rsidRPr="003B3B80">
              <w:rPr>
                <w:lang w:eastAsia="ru-RU"/>
              </w:rPr>
              <w:t xml:space="preserve">пяти десятичных знаков. </w:t>
            </w:r>
          </w:p>
          <w:p w14:paraId="2D8E4FAE" w14:textId="77777777" w:rsidR="003444AC" w:rsidRPr="003B3B80" w:rsidRDefault="003444AC" w:rsidP="003444AC">
            <w:pPr>
              <w:suppressAutoHyphens w:val="0"/>
              <w:autoSpaceDE/>
              <w:rPr>
                <w:lang w:eastAsia="ru-RU"/>
              </w:rPr>
            </w:pPr>
            <w:r w:rsidRPr="003B3B80">
              <w:rPr>
                <w:lang w:eastAsia="ru-RU"/>
              </w:rPr>
              <w:t xml:space="preserve">Показатели Ra, Rm рассчитываются без промежуточных округлений. </w:t>
            </w:r>
          </w:p>
          <w:p w14:paraId="47939D81" w14:textId="77777777" w:rsidR="003444AC" w:rsidRPr="003B3B80" w:rsidRDefault="003444AC" w:rsidP="003444AC">
            <w:pPr>
              <w:suppressAutoHyphens w:val="0"/>
              <w:autoSpaceDE/>
              <w:rPr>
                <w:lang w:eastAsia="ru-RU"/>
              </w:rPr>
            </w:pPr>
            <w:r w:rsidRPr="003B3B80">
              <w:rPr>
                <w:lang w:eastAsia="ru-RU"/>
              </w:rPr>
              <w:t xml:space="preserve">Прочие условия: </w:t>
            </w:r>
          </w:p>
          <w:p w14:paraId="050E28CC" w14:textId="77777777" w:rsidR="003444AC" w:rsidRPr="003B3B80" w:rsidRDefault="003444AC" w:rsidP="003444AC">
            <w:pPr>
              <w:suppressAutoHyphens w:val="0"/>
              <w:autoSpaceDE/>
              <w:rPr>
                <w:lang w:eastAsia="ru-RU"/>
              </w:rPr>
            </w:pPr>
            <w:r w:rsidRPr="003B3B80">
              <w:rPr>
                <w:lang w:eastAsia="ru-RU"/>
              </w:rPr>
              <w:t xml:space="preserve">Цена закрытия актива на дату определения справедливой стоимости в модели не учитывается. </w:t>
            </w:r>
          </w:p>
          <w:p w14:paraId="0B3FBFCD" w14:textId="77777777" w:rsidR="003444AC" w:rsidRPr="003B3B80" w:rsidRDefault="003444AC" w:rsidP="003444AC">
            <w:pPr>
              <w:suppressAutoHyphens w:val="0"/>
              <w:autoSpaceDE/>
              <w:rPr>
                <w:lang w:eastAsia="ru-RU"/>
              </w:rPr>
            </w:pPr>
            <w:r w:rsidRPr="003B3B80">
              <w:rPr>
                <w:lang w:eastAsia="ru-RU"/>
              </w:rPr>
              <w:t xml:space="preserve">При отсутствии цены закрытия в какой-либо торговый день в периоде 45 торговых дней, на дату </w:t>
            </w:r>
          </w:p>
          <w:p w14:paraId="540299C4" w14:textId="1BF19E05" w:rsidR="003444AC" w:rsidRPr="003B3B80" w:rsidRDefault="003444AC" w:rsidP="003444AC">
            <w:pPr>
              <w:suppressAutoHyphens w:val="0"/>
              <w:autoSpaceDE/>
              <w:rPr>
                <w:lang w:eastAsia="ru-RU"/>
              </w:rPr>
            </w:pPr>
            <w:r w:rsidRPr="003B3B80">
              <w:rPr>
                <w:lang w:eastAsia="ru-RU"/>
              </w:rPr>
              <w:t>расчета коэффициента Бета, информация о значении рыночного индикатора (бенчмарка) и</w:t>
            </w:r>
            <w:r w:rsidR="00A17196" w:rsidRPr="003B3B80">
              <w:rPr>
                <w:lang w:eastAsia="ru-RU"/>
              </w:rPr>
              <w:t xml:space="preserve"> </w:t>
            </w:r>
            <w:r w:rsidRPr="003B3B80">
              <w:rPr>
                <w:lang w:eastAsia="ru-RU"/>
              </w:rPr>
              <w:t xml:space="preserve">безрисковой ставки за этот торговый день в модели не учитывается. </w:t>
            </w:r>
          </w:p>
          <w:p w14:paraId="02D1CA3A" w14:textId="77777777" w:rsidR="003444AC" w:rsidRPr="003B3B80" w:rsidRDefault="003444AC" w:rsidP="003444AC">
            <w:pPr>
              <w:suppressAutoHyphens w:val="0"/>
              <w:autoSpaceDE/>
              <w:rPr>
                <w:lang w:eastAsia="ru-RU"/>
              </w:rPr>
            </w:pPr>
            <w:r w:rsidRPr="003B3B80">
              <w:rPr>
                <w:lang w:eastAsia="ru-RU"/>
              </w:rPr>
              <w:t>При наличии цены закрытия и отсутствии значения рыночного индикатора (бенчмарка) в какой-</w:t>
            </w:r>
          </w:p>
          <w:p w14:paraId="6ADB5A16" w14:textId="3C3F2AD8" w:rsidR="003444AC" w:rsidRPr="003B3B80" w:rsidRDefault="003444AC" w:rsidP="003444AC">
            <w:pPr>
              <w:suppressAutoHyphens w:val="0"/>
              <w:autoSpaceDE/>
              <w:rPr>
                <w:lang w:eastAsia="ru-RU"/>
              </w:rPr>
            </w:pPr>
            <w:r w:rsidRPr="003B3B80">
              <w:rPr>
                <w:lang w:eastAsia="ru-RU"/>
              </w:rPr>
              <w:t xml:space="preserve">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 </w:t>
            </w:r>
          </w:p>
          <w:p w14:paraId="7C1BF679" w14:textId="77777777" w:rsidR="003444AC" w:rsidRPr="003B3B80" w:rsidRDefault="003444AC" w:rsidP="003444AC">
            <w:pPr>
              <w:suppressAutoHyphens w:val="0"/>
              <w:autoSpaceDE/>
              <w:rPr>
                <w:lang w:eastAsia="ru-RU"/>
              </w:rPr>
            </w:pPr>
            <w:r w:rsidRPr="003B3B80">
              <w:rPr>
                <w:lang w:eastAsia="ru-RU"/>
              </w:rPr>
              <w:t xml:space="preserve">При отсутствии значения безрисковой ставки на дату расчета, значение безрисковой ставки за этот </w:t>
            </w:r>
          </w:p>
          <w:p w14:paraId="57CB8328" w14:textId="77777777" w:rsidR="003444AC" w:rsidRPr="003B3B80" w:rsidRDefault="003444AC" w:rsidP="003444AC">
            <w:pPr>
              <w:suppressAutoHyphens w:val="0"/>
              <w:autoSpaceDE/>
              <w:rPr>
                <w:lang w:eastAsia="ru-RU"/>
              </w:rPr>
            </w:pPr>
            <w:r w:rsidRPr="003B3B80">
              <w:rPr>
                <w:lang w:eastAsia="ru-RU"/>
              </w:rPr>
              <w:t xml:space="preserve">день принимается равным последнему известному. </w:t>
            </w:r>
          </w:p>
          <w:p w14:paraId="35737178" w14:textId="77777777" w:rsidR="003444AC" w:rsidRPr="003B3B80" w:rsidRDefault="003444AC" w:rsidP="003444AC">
            <w:pPr>
              <w:suppressAutoHyphens w:val="0"/>
              <w:autoSpaceDE/>
              <w:rPr>
                <w:lang w:eastAsia="ru-RU"/>
              </w:rPr>
            </w:pPr>
            <w:r w:rsidRPr="003B3B80">
              <w:rPr>
                <w:lang w:eastAsia="ru-RU"/>
              </w:rPr>
              <w:t xml:space="preserve">С даты возникновения оснований для применения модели CAPM до даты прекращения оснований </w:t>
            </w:r>
          </w:p>
          <w:p w14:paraId="2C166622" w14:textId="29FC2F70" w:rsidR="003444AC" w:rsidRPr="003B3B80" w:rsidRDefault="003444AC" w:rsidP="003444AC">
            <w:pPr>
              <w:suppressAutoHyphens w:val="0"/>
              <w:autoSpaceDE/>
              <w:rPr>
                <w:lang w:eastAsia="ru-RU"/>
              </w:rPr>
            </w:pPr>
            <w:r w:rsidRPr="003B3B80">
              <w:rPr>
                <w:lang w:eastAsia="ru-RU"/>
              </w:rPr>
              <w:t xml:space="preserve">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 </w:t>
            </w:r>
          </w:p>
          <w:p w14:paraId="72590296" w14:textId="2FE064E2" w:rsidR="003444AC" w:rsidRPr="003B3B80" w:rsidRDefault="00A17196" w:rsidP="003444AC">
            <w:pPr>
              <w:suppressAutoHyphens w:val="0"/>
              <w:autoSpaceDE/>
              <w:rPr>
                <w:lang w:eastAsia="ru-RU"/>
              </w:rPr>
            </w:pPr>
            <w:r w:rsidRPr="003B3B80">
              <w:rPr>
                <w:lang w:eastAsia="ru-RU"/>
              </w:rPr>
              <w:t xml:space="preserve">• </w:t>
            </w:r>
            <w:r w:rsidR="003444AC" w:rsidRPr="003B3B80">
              <w:rPr>
                <w:lang w:eastAsia="ru-RU"/>
              </w:rPr>
              <w:t xml:space="preserve">цена закрытия; </w:t>
            </w:r>
          </w:p>
          <w:p w14:paraId="5BC52555" w14:textId="58D66F56" w:rsidR="003444AC" w:rsidRPr="003B3B80" w:rsidRDefault="00A17196" w:rsidP="003444AC">
            <w:pPr>
              <w:suppressAutoHyphens w:val="0"/>
              <w:autoSpaceDE/>
              <w:rPr>
                <w:lang w:eastAsia="ru-RU"/>
              </w:rPr>
            </w:pPr>
            <w:r w:rsidRPr="003B3B80">
              <w:rPr>
                <w:lang w:eastAsia="ru-RU"/>
              </w:rPr>
              <w:t xml:space="preserve">• </w:t>
            </w:r>
            <w:r w:rsidR="003444AC" w:rsidRPr="003B3B80">
              <w:rPr>
                <w:lang w:eastAsia="ru-RU"/>
              </w:rPr>
              <w:t xml:space="preserve">значение рыночного индикатора. </w:t>
            </w:r>
          </w:p>
          <w:p w14:paraId="25377BCF" w14:textId="0C1DABCB" w:rsidR="00A17196" w:rsidRPr="00D11ED6" w:rsidRDefault="00A17196" w:rsidP="00A17196">
            <w:pPr>
              <w:suppressAutoHyphens w:val="0"/>
              <w:autoSpaceDE/>
              <w:rPr>
                <w:lang w:eastAsia="ru-RU"/>
              </w:rPr>
            </w:pPr>
            <w:r w:rsidRPr="00D11ED6">
              <w:rPr>
                <w:lang w:eastAsia="ru-RU"/>
              </w:rPr>
              <w:t>• Депозитарные расписки, обращающиеся на российских и иностранных фондовых биржах.</w:t>
            </w:r>
          </w:p>
          <w:p w14:paraId="5C9574B6" w14:textId="77777777" w:rsidR="00A17196" w:rsidRPr="00D11ED6" w:rsidRDefault="00A17196" w:rsidP="00A17196">
            <w:pPr>
              <w:suppressAutoHyphens w:val="0"/>
              <w:autoSpaceDE/>
              <w:rPr>
                <w:lang w:eastAsia="ru-RU"/>
              </w:rPr>
            </w:pPr>
            <w:r w:rsidRPr="00D11ED6">
              <w:rPr>
                <w:lang w:eastAsia="ru-RU"/>
              </w:rPr>
              <w:t>Для определения справедливой стоимости используется расчетная стоимость ценной бумаги, на которую выдана депозитарная расписка, определенная по алгоритму определения справедливой стоимости на основании цен 1-го уровня, указанных в настоящих Правилах определения СЧА, с учетом количества ценных бумаг, права на которые подтверждает одна депозитарная расписка.</w:t>
            </w:r>
          </w:p>
          <w:p w14:paraId="7BB6FD0E" w14:textId="6CAB5304" w:rsidR="00A17196" w:rsidRPr="00D11ED6" w:rsidRDefault="00A17196" w:rsidP="00A17196">
            <w:pPr>
              <w:suppressAutoHyphens w:val="0"/>
              <w:autoSpaceDE/>
              <w:rPr>
                <w:lang w:eastAsia="ru-RU"/>
              </w:rPr>
            </w:pPr>
            <w:r w:rsidRPr="00D11ED6">
              <w:rPr>
                <w:lang w:eastAsia="ru-RU"/>
              </w:rPr>
              <w:t>При отсутствии у ценных бумаг, на которую выдана депозитарная расписка цен 1-го уровня, справедливая стоимость депозитарной расписки определяется в соответствии с моделью оценки, основанной на корректировке исторической цены (модель CAPM).</w:t>
            </w:r>
          </w:p>
          <w:p w14:paraId="4AA26050" w14:textId="77777777" w:rsidR="003444AC" w:rsidRPr="00D11ED6" w:rsidRDefault="003444AC" w:rsidP="003444AC">
            <w:pPr>
              <w:suppressAutoHyphens w:val="0"/>
              <w:autoSpaceDE/>
              <w:rPr>
                <w:lang w:eastAsia="ru-RU"/>
              </w:rPr>
            </w:pPr>
          </w:p>
          <w:p w14:paraId="6D0308C0" w14:textId="707DE50C" w:rsidR="00E41D63" w:rsidRPr="00D11ED6" w:rsidRDefault="00E41D63" w:rsidP="00F03F7D">
            <w:pPr>
              <w:suppressAutoHyphens w:val="0"/>
              <w:autoSpaceDE/>
              <w:rPr>
                <w:lang w:eastAsia="ru-RU"/>
              </w:rPr>
            </w:pPr>
            <w:r w:rsidRPr="00D11ED6">
              <w:rPr>
                <w:lang w:eastAsia="ru-RU"/>
              </w:rPr>
              <w:t xml:space="preserve">Для </w:t>
            </w:r>
            <w:r w:rsidRPr="00D11ED6">
              <w:rPr>
                <w:b/>
                <w:bCs/>
                <w:lang w:eastAsia="ru-RU"/>
              </w:rPr>
              <w:t xml:space="preserve">облигаций российских эмитентов </w:t>
            </w:r>
            <w:r w:rsidR="00F03F7D" w:rsidRPr="00F03F7D">
              <w:rPr>
                <w:b/>
                <w:bCs/>
                <w:lang w:eastAsia="ru-RU"/>
              </w:rPr>
              <w:t xml:space="preserve">не </w:t>
            </w:r>
            <w:r w:rsidR="00F03F7D">
              <w:rPr>
                <w:b/>
                <w:bCs/>
                <w:lang w:eastAsia="ru-RU"/>
              </w:rPr>
              <w:t>рассчитывается</w:t>
            </w:r>
            <w:r w:rsidR="00281164">
              <w:rPr>
                <w:b/>
                <w:bCs/>
                <w:lang w:eastAsia="ru-RU"/>
              </w:rPr>
              <w:t>.</w:t>
            </w:r>
            <w:r w:rsidRPr="00D11ED6">
              <w:rPr>
                <w:b/>
                <w:bCs/>
                <w:lang w:eastAsia="ru-RU"/>
              </w:rPr>
              <w:br/>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2873A3EA" w14:textId="77777777" w:rsidR="00E41D63" w:rsidRPr="00D11ED6" w:rsidRDefault="00E41D63" w:rsidP="00E41D63">
            <w:pPr>
              <w:suppressAutoHyphens w:val="0"/>
              <w:autoSpaceDE/>
              <w:rPr>
                <w:lang w:eastAsia="ru-RU"/>
              </w:rPr>
            </w:pPr>
            <w:r w:rsidRPr="00D11ED6">
              <w:rPr>
                <w:lang w:eastAsia="ru-RU"/>
              </w:rPr>
              <w:t>отсутствует</w:t>
            </w:r>
          </w:p>
        </w:tc>
      </w:tr>
      <w:tr w:rsidR="00E41D63" w:rsidRPr="00F453DC" w14:paraId="47C2F348" w14:textId="77777777" w:rsidTr="00420B95">
        <w:trPr>
          <w:trHeight w:val="564"/>
        </w:trPr>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14:paraId="5448B7F9" w14:textId="77777777" w:rsidR="00E41D63" w:rsidRPr="00E14581" w:rsidRDefault="00E41D63" w:rsidP="00E41D63">
            <w:pPr>
              <w:suppressAutoHyphens w:val="0"/>
              <w:autoSpaceDE/>
              <w:rPr>
                <w:lang w:eastAsia="ru-RU"/>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4C6B017" w14:textId="77777777" w:rsidR="00E41D63" w:rsidRPr="00E14581" w:rsidRDefault="00E41D63" w:rsidP="00E41D63">
            <w:pPr>
              <w:suppressAutoHyphens w:val="0"/>
              <w:autoSpaceDE/>
              <w:rPr>
                <w:lang w:eastAsia="ru-RU"/>
              </w:rPr>
            </w:pPr>
            <w:r w:rsidRPr="00E14581">
              <w:rPr>
                <w:lang w:eastAsia="ru-RU"/>
              </w:rPr>
              <w:t xml:space="preserve">3 уровень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555E13A8" w14:textId="44F70779" w:rsidR="00E41D63" w:rsidRPr="00E14581" w:rsidRDefault="003B3716" w:rsidP="00E14581">
            <w:pPr>
              <w:suppressAutoHyphens w:val="0"/>
              <w:autoSpaceDN w:val="0"/>
              <w:adjustRightInd w:val="0"/>
              <w:jc w:val="both"/>
              <w:rPr>
                <w:lang w:eastAsia="ru-RU"/>
              </w:rPr>
            </w:pPr>
            <w:r w:rsidRPr="003B3716">
              <w:rPr>
                <w:lang w:eastAsia="ru-RU"/>
              </w:rPr>
              <w:t xml:space="preserve">Цена на основании отчета оценщика </w:t>
            </w:r>
            <w:r w:rsidR="0085402F">
              <w:rPr>
                <w:lang w:eastAsia="ru-RU"/>
              </w:rPr>
              <w:t>(</w:t>
            </w:r>
            <w:r w:rsidR="0085402F">
              <w:rPr>
                <w:rFonts w:eastAsiaTheme="minorHAnsi"/>
                <w:lang w:eastAsia="en-US"/>
              </w:rPr>
              <w:t>дата оценки стоимости должна быть не ранее шести месяцев до даты, по состоянию на которую определяется СЧА</w:t>
            </w:r>
            <w:r w:rsidR="0085402F">
              <w:rPr>
                <w:lang w:eastAsia="ru-RU"/>
              </w:rPr>
              <w:t>)</w:t>
            </w:r>
            <w:r>
              <w:rPr>
                <w:lang w:eastAsia="ru-RU"/>
              </w:rPr>
              <w:t>.</w:t>
            </w:r>
            <w:r w:rsidR="00E41D63" w:rsidRPr="00E14581">
              <w:rPr>
                <w:lang w:eastAsia="ru-RU"/>
              </w:rPr>
              <w:t xml:space="preserve"> </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152501CE" w14:textId="0EAB12B4" w:rsidR="00E41D63" w:rsidRPr="00E14581" w:rsidRDefault="0085402F" w:rsidP="00E41D63">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r w:rsidR="003B3716">
              <w:rPr>
                <w:lang w:eastAsia="ru-RU"/>
              </w:rPr>
              <w:t>.</w:t>
            </w:r>
          </w:p>
        </w:tc>
      </w:tr>
      <w:tr w:rsidR="00E41D63" w:rsidRPr="00F453DC" w14:paraId="6A1E1C1B" w14:textId="77777777" w:rsidTr="00420B95">
        <w:trPr>
          <w:trHeight w:val="4605"/>
        </w:trPr>
        <w:tc>
          <w:tcPr>
            <w:tcW w:w="19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BFAE2" w14:textId="77777777" w:rsidR="00E41D63" w:rsidRPr="00D11ED6" w:rsidRDefault="00E41D63" w:rsidP="00E41D63">
            <w:pPr>
              <w:suppressAutoHyphens w:val="0"/>
              <w:autoSpaceDE/>
              <w:jc w:val="center"/>
              <w:rPr>
                <w:lang w:eastAsia="ru-RU"/>
              </w:rPr>
            </w:pPr>
            <w:r w:rsidRPr="00D11ED6">
              <w:rPr>
                <w:lang w:eastAsia="ru-RU"/>
              </w:rPr>
              <w:t xml:space="preserve">Ценные бумаги иностранных эмитентов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D46EE5" w14:textId="77777777" w:rsidR="00E41D63" w:rsidRPr="00D11ED6" w:rsidRDefault="00E41D63" w:rsidP="00E41D63">
            <w:pPr>
              <w:suppressAutoHyphens w:val="0"/>
              <w:autoSpaceDE/>
              <w:jc w:val="center"/>
              <w:rPr>
                <w:lang w:eastAsia="ru-RU"/>
              </w:rPr>
            </w:pPr>
            <w:r w:rsidRPr="00D11ED6">
              <w:rPr>
                <w:lang w:eastAsia="ru-RU"/>
              </w:rPr>
              <w:t xml:space="preserve">1 уровень </w:t>
            </w:r>
          </w:p>
        </w:tc>
        <w:tc>
          <w:tcPr>
            <w:tcW w:w="9014" w:type="dxa"/>
            <w:gridSpan w:val="2"/>
            <w:tcBorders>
              <w:top w:val="single" w:sz="4" w:space="0" w:color="auto"/>
              <w:left w:val="nil"/>
              <w:bottom w:val="single" w:sz="4" w:space="0" w:color="auto"/>
              <w:right w:val="single" w:sz="4" w:space="0" w:color="auto"/>
            </w:tcBorders>
            <w:shd w:val="clear" w:color="000000" w:fill="FFFFFF"/>
            <w:vAlign w:val="center"/>
            <w:hideMark/>
          </w:tcPr>
          <w:p w14:paraId="35AF02E9" w14:textId="77777777" w:rsidR="00E41D63" w:rsidRPr="00D11ED6" w:rsidRDefault="00E41D63" w:rsidP="00E41D63">
            <w:pPr>
              <w:suppressAutoHyphens w:val="0"/>
              <w:autoSpaceDE/>
              <w:rPr>
                <w:lang w:eastAsia="ru-RU"/>
              </w:rPr>
            </w:pPr>
            <w:r w:rsidRPr="00D11ED6">
              <w:rPr>
                <w:lang w:eastAsia="ru-RU"/>
              </w:rPr>
              <w:t>Для определения справедливой стоимости, используются цены основного рынка   (из числа активных  российских бирж), выбранные в следующем порядке (убывания приоритета):</w:t>
            </w:r>
            <w:r w:rsidRPr="00D11ED6">
              <w:rPr>
                <w:lang w:eastAsia="ru-RU"/>
              </w:rPr>
              <w:br/>
              <w:t>a) цена спроса (bid) на момент окончания торговой сессии российской биржи на дату определения СЧА при условии подтверждения ее корректности;</w:t>
            </w:r>
            <w:r w:rsidRPr="00D11ED6">
              <w:rPr>
                <w:lang w:eastAsia="ru-RU"/>
              </w:rPr>
              <w:br/>
              <w:t>b) средневзвешенная цена на момент окончания торговой сессии российской биржи на дату определения СЧА;</w:t>
            </w:r>
            <w:r w:rsidRPr="00D11ED6">
              <w:rPr>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с) цена закрытия на момент окончания торговой сессии российской биржи на дату определения СЧА при условии подтверждения ее корректности;</w:t>
            </w:r>
            <w:r w:rsidRPr="00D11ED6">
              <w:rPr>
                <w:lang w:eastAsia="ru-RU"/>
              </w:rPr>
              <w:br/>
              <w:t>Цена закрытия признается корректной, если раскрыты данные об объеме торгов за день и объем торгов не равен нулю.</w:t>
            </w:r>
            <w:r w:rsidRPr="00D11ED6">
              <w:rPr>
                <w:lang w:eastAsia="ru-RU"/>
              </w:rPr>
              <w:br/>
              <w:t>с проверкой цены закрытия (CLOSE)&lt;&gt;0</w:t>
            </w:r>
            <w:r w:rsidRPr="00D11ED6">
              <w:rPr>
                <w:lang w:eastAsia="ru-RU"/>
              </w:rPr>
              <w:br/>
              <w:t>Для определения справедливой стоимости , используются цены основного рынка (из числа активных иностранных бирж), выбранные в следующем порядке (убывания приоритета):</w:t>
            </w:r>
            <w:r w:rsidRPr="00D11ED6">
              <w:rPr>
                <w:lang w:eastAsia="ru-RU"/>
              </w:rPr>
              <w:br/>
              <w:t xml:space="preserve">a) цена спроса (bid last) на торговой площадке иностранной биржи  на дату определения СЧА; </w:t>
            </w:r>
            <w:r w:rsidRPr="00D11ED6">
              <w:rPr>
                <w:lang w:eastAsia="ru-RU"/>
              </w:rPr>
              <w:br/>
            </w:r>
            <w:r w:rsidRPr="00D11ED6">
              <w:rPr>
                <w:b/>
                <w:bCs/>
                <w:lang w:eastAsia="ru-RU"/>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D11ED6">
              <w:rPr>
                <w:lang w:eastAsia="ru-RU"/>
              </w:rPr>
              <w:br/>
              <w:t>b) цена закрытия на  торговой площадке иностранной биржи  на дату определения СЧА при условии подтверждения ее корректности;</w:t>
            </w:r>
            <w:r w:rsidRPr="00D11ED6">
              <w:rPr>
                <w:lang w:eastAsia="ru-RU"/>
              </w:rPr>
              <w:br/>
              <w:t>Цена закрытия признается корректной, если раскрыты данные об объеме торгов за день и объем торгов не равен нулю.</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160F7592" w14:textId="77777777" w:rsidR="00E41D63" w:rsidRPr="00D11ED6" w:rsidRDefault="00E41D63" w:rsidP="00E41D63">
            <w:pPr>
              <w:suppressAutoHyphens w:val="0"/>
              <w:autoSpaceDE/>
              <w:rPr>
                <w:lang w:eastAsia="ru-RU"/>
              </w:rPr>
            </w:pPr>
            <w:r w:rsidRPr="00D11ED6">
              <w:rPr>
                <w:lang w:eastAsia="ru-RU"/>
              </w:rPr>
              <w:t>отсутствует</w:t>
            </w:r>
          </w:p>
        </w:tc>
      </w:tr>
      <w:tr w:rsidR="00E41D63" w:rsidRPr="00F453DC" w14:paraId="39E1D00D" w14:textId="77777777" w:rsidTr="00420B95">
        <w:trPr>
          <w:trHeight w:val="240"/>
        </w:trPr>
        <w:tc>
          <w:tcPr>
            <w:tcW w:w="1950" w:type="dxa"/>
            <w:gridSpan w:val="2"/>
            <w:vMerge/>
            <w:tcBorders>
              <w:top w:val="single" w:sz="4" w:space="0" w:color="auto"/>
              <w:left w:val="single" w:sz="4" w:space="0" w:color="auto"/>
              <w:bottom w:val="single" w:sz="4" w:space="0" w:color="000000"/>
              <w:right w:val="single" w:sz="4" w:space="0" w:color="auto"/>
            </w:tcBorders>
            <w:vAlign w:val="center"/>
            <w:hideMark/>
          </w:tcPr>
          <w:p w14:paraId="20292F3F" w14:textId="77777777" w:rsidR="00E41D63" w:rsidRPr="00D11ED6" w:rsidRDefault="00E41D63" w:rsidP="00E41D63">
            <w:pPr>
              <w:suppressAutoHyphens w:val="0"/>
              <w:autoSpaceDE/>
              <w:rPr>
                <w:lang w:eastAsia="ru-RU"/>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064BE4" w14:textId="77777777" w:rsidR="00E41D63" w:rsidRPr="00D11ED6" w:rsidRDefault="00E41D63" w:rsidP="00E41D63">
            <w:pPr>
              <w:suppressAutoHyphens w:val="0"/>
              <w:autoSpaceDE/>
              <w:jc w:val="center"/>
              <w:rPr>
                <w:lang w:eastAsia="ru-RU"/>
              </w:rPr>
            </w:pPr>
            <w:r w:rsidRPr="00D11ED6">
              <w:rPr>
                <w:lang w:eastAsia="ru-RU"/>
              </w:rPr>
              <w:t xml:space="preserve">2 уровень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7C61AB23" w14:textId="2AB17B71" w:rsidR="00BD705F" w:rsidRPr="00D11ED6" w:rsidRDefault="00E41D63" w:rsidP="00BD705F">
            <w:pPr>
              <w:suppressAutoHyphens w:val="0"/>
              <w:autoSpaceDE/>
              <w:rPr>
                <w:lang w:eastAsia="ru-RU"/>
              </w:rPr>
            </w:pPr>
            <w:r w:rsidRPr="00D11ED6">
              <w:rPr>
                <w:lang w:eastAsia="ru-RU"/>
              </w:rPr>
              <w:t xml:space="preserve">См. </w:t>
            </w:r>
            <w:r w:rsidR="00AC3CC7" w:rsidRPr="00D11ED6">
              <w:rPr>
                <w:lang w:eastAsia="ru-RU"/>
              </w:rPr>
              <w:t>Уров</w:t>
            </w:r>
            <w:r w:rsidR="00BD705F" w:rsidRPr="00D11ED6">
              <w:rPr>
                <w:lang w:eastAsia="ru-RU"/>
              </w:rPr>
              <w:t>ень</w:t>
            </w:r>
            <w:r w:rsidR="00AC3CC7" w:rsidRPr="00D11ED6">
              <w:rPr>
                <w:lang w:eastAsia="ru-RU"/>
              </w:rPr>
              <w:t xml:space="preserve"> 2</w:t>
            </w:r>
            <w:r w:rsidRPr="00D11ED6">
              <w:rPr>
                <w:lang w:eastAsia="ru-RU"/>
              </w:rPr>
              <w:t xml:space="preserve"> для акций российских эмитентов </w:t>
            </w:r>
            <w:r w:rsidR="00BD705F" w:rsidRPr="00F453DC">
              <w:t xml:space="preserve"> </w:t>
            </w:r>
            <w:r w:rsidR="00BD705F" w:rsidRPr="00D11ED6">
              <w:rPr>
                <w:lang w:eastAsia="ru-RU"/>
              </w:rPr>
              <w:t xml:space="preserve">с учетом следующих особенностей. </w:t>
            </w:r>
          </w:p>
          <w:p w14:paraId="0FE27877" w14:textId="13E0407F" w:rsidR="00BD705F" w:rsidRPr="00D11ED6" w:rsidRDefault="00BD705F" w:rsidP="00BD705F">
            <w:pPr>
              <w:suppressAutoHyphens w:val="0"/>
              <w:autoSpaceDE/>
              <w:rPr>
                <w:lang w:eastAsia="ru-RU"/>
              </w:rPr>
            </w:pPr>
            <w:r w:rsidRPr="00D11ED6">
              <w:rPr>
                <w:lang w:eastAsia="ru-RU"/>
              </w:rPr>
              <w:t xml:space="preserve">В качестве рыночного индикатора (бенчмарка) акций иностранных эмитентов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 </w:t>
            </w:r>
          </w:p>
          <w:p w14:paraId="7E3431C9" w14:textId="77777777" w:rsidR="00BD705F" w:rsidRPr="00D11ED6" w:rsidRDefault="00BD705F" w:rsidP="00BD705F">
            <w:pPr>
              <w:suppressAutoHyphens w:val="0"/>
              <w:autoSpaceDE/>
              <w:rPr>
                <w:lang w:eastAsia="ru-RU"/>
              </w:rPr>
            </w:pPr>
            <w:r w:rsidRPr="00D11ED6">
              <w:rPr>
                <w:lang w:eastAsia="ru-RU"/>
              </w:rPr>
              <w:t xml:space="preserve">Для акций иностранных эмитентов в качестве безрисковой ставки доходности применяется ставка по </w:t>
            </w:r>
          </w:p>
          <w:p w14:paraId="3B2FECFB" w14:textId="77777777" w:rsidR="00BD705F" w:rsidRPr="00D11ED6" w:rsidRDefault="00BD705F" w:rsidP="00BD705F">
            <w:pPr>
              <w:suppressAutoHyphens w:val="0"/>
              <w:autoSpaceDE/>
              <w:rPr>
                <w:lang w:eastAsia="ru-RU"/>
              </w:rPr>
            </w:pPr>
            <w:r w:rsidRPr="00D11ED6">
              <w:rPr>
                <w:lang w:eastAsia="ru-RU"/>
              </w:rPr>
              <w:t xml:space="preserve">государственным бумагам, «страна риска» которых соответствует «стране риска» оцениваемой акции. </w:t>
            </w:r>
          </w:p>
          <w:p w14:paraId="0FA92B36" w14:textId="5D55AF38" w:rsidR="00BD705F" w:rsidRPr="00D11ED6" w:rsidRDefault="00BD705F" w:rsidP="00BD705F">
            <w:pPr>
              <w:suppressAutoHyphens w:val="0"/>
              <w:autoSpaceDE/>
              <w:rPr>
                <w:lang w:eastAsia="ru-RU"/>
              </w:rPr>
            </w:pPr>
            <w:r w:rsidRPr="00D11ED6">
              <w:rPr>
                <w:lang w:eastAsia="ru-RU"/>
              </w:rPr>
              <w:t xml:space="preserve">При использовании модели CAPM в целях расчета Бета коэффициента: </w:t>
            </w:r>
          </w:p>
          <w:p w14:paraId="2869AB75" w14:textId="77777777" w:rsidR="00E41D63" w:rsidRPr="00C96D85" w:rsidRDefault="00BD705F" w:rsidP="000F762F">
            <w:pPr>
              <w:pStyle w:val="a7"/>
              <w:numPr>
                <w:ilvl w:val="0"/>
                <w:numId w:val="229"/>
              </w:numPr>
              <w:ind w:left="456"/>
              <w:rPr>
                <w:lang w:eastAsia="ru-RU"/>
              </w:rPr>
            </w:pPr>
            <w:r w:rsidRPr="00D11ED6">
              <w:rPr>
                <w:rFonts w:ascii="Times New Roman" w:hAnsi="Times New Roman"/>
                <w:sz w:val="20"/>
                <w:szCs w:val="20"/>
                <w:lang w:eastAsia="ru-RU"/>
              </w:rPr>
              <w:t>для акций иностранных эмитентов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D117FCF" w14:textId="77777777" w:rsidR="00A17196" w:rsidRPr="00F453DC" w:rsidRDefault="00A17196" w:rsidP="00A17196">
            <w:pPr>
              <w:rPr>
                <w:lang w:eastAsia="ru-RU"/>
              </w:rPr>
            </w:pPr>
          </w:p>
          <w:p w14:paraId="703C7371" w14:textId="159FC33C" w:rsidR="00A17196" w:rsidRPr="00F453DC" w:rsidRDefault="00A17196" w:rsidP="00A17196">
            <w:pPr>
              <w:rPr>
                <w:lang w:eastAsia="ru-RU"/>
              </w:rPr>
            </w:pPr>
            <w:r w:rsidRPr="001E01CD">
              <w:rPr>
                <w:lang w:eastAsia="ru-RU"/>
              </w:rPr>
              <w:t>При отсутст</w:t>
            </w:r>
            <w:r w:rsidRPr="00F453DC">
              <w:rPr>
                <w:lang w:eastAsia="ru-RU"/>
              </w:rPr>
              <w:t xml:space="preserve">вии объема торгов на дату определения СЧА для определения справедливой стоимости акций </w:t>
            </w:r>
          </w:p>
          <w:p w14:paraId="5A25B6ED" w14:textId="77777777" w:rsidR="00A17196" w:rsidRPr="00F453DC" w:rsidRDefault="00A17196" w:rsidP="00A17196">
            <w:pPr>
              <w:rPr>
                <w:lang w:eastAsia="ru-RU"/>
              </w:rPr>
            </w:pPr>
            <w:r w:rsidRPr="00F453DC">
              <w:rPr>
                <w:lang w:eastAsia="ru-RU"/>
              </w:rPr>
              <w:t xml:space="preserve">и депозитарных расписок, обращающихся на иностранных фондовых биржах, может применяться </w:t>
            </w:r>
          </w:p>
          <w:p w14:paraId="73E78C1E" w14:textId="77777777" w:rsidR="00A17196" w:rsidRPr="00F453DC" w:rsidRDefault="00A17196" w:rsidP="00A17196">
            <w:pPr>
              <w:rPr>
                <w:lang w:eastAsia="ru-RU"/>
              </w:rPr>
            </w:pPr>
            <w:r w:rsidRPr="00F453DC">
              <w:rPr>
                <w:lang w:eastAsia="ru-RU"/>
              </w:rPr>
              <w:t xml:space="preserve">усредненное за последние десять торговых дней среднее значение двусторонней котировки, рассчитанное </w:t>
            </w:r>
          </w:p>
          <w:p w14:paraId="15C13733" w14:textId="77777777" w:rsidR="00A17196" w:rsidRPr="00F453DC" w:rsidRDefault="00A17196" w:rsidP="00D11ED6">
            <w:pPr>
              <w:rPr>
                <w:lang w:eastAsia="ru-RU"/>
              </w:rPr>
            </w:pPr>
            <w:r w:rsidRPr="00F453DC">
              <w:rPr>
                <w:lang w:eastAsia="ru-RU"/>
              </w:rPr>
              <w:t>по следующей формуле:</w:t>
            </w:r>
          </w:p>
          <w:p w14:paraId="27B66328" w14:textId="77777777" w:rsidR="00F453DC" w:rsidRPr="00F453DC" w:rsidRDefault="00F453DC" w:rsidP="00D11ED6">
            <w:pPr>
              <w:rPr>
                <w:lang w:eastAsia="ru-RU"/>
              </w:rPr>
            </w:pPr>
            <w:r w:rsidRPr="00F453DC">
              <w:rPr>
                <w:noProof/>
                <w:lang w:eastAsia="ru-RU"/>
              </w:rPr>
              <w:drawing>
                <wp:inline distT="0" distB="0" distL="0" distR="0" wp14:anchorId="4021BDD2" wp14:editId="30BBB0AB">
                  <wp:extent cx="4457700" cy="4020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487643" cy="404768"/>
                          </a:xfrm>
                          <a:prstGeom prst="rect">
                            <a:avLst/>
                          </a:prstGeom>
                        </pic:spPr>
                      </pic:pic>
                    </a:graphicData>
                  </a:graphic>
                </wp:inline>
              </w:drawing>
            </w:r>
          </w:p>
          <w:p w14:paraId="7E55D645" w14:textId="77777777" w:rsidR="00F453DC" w:rsidRPr="001E01CD" w:rsidRDefault="00F453DC" w:rsidP="00F453DC">
            <w:pPr>
              <w:rPr>
                <w:lang w:eastAsia="ru-RU"/>
              </w:rPr>
            </w:pPr>
          </w:p>
          <w:p w14:paraId="12C82167" w14:textId="0D151F13" w:rsidR="00F453DC" w:rsidRPr="00F453DC" w:rsidRDefault="00F453DC" w:rsidP="00F453DC">
            <w:pPr>
              <w:rPr>
                <w:lang w:eastAsia="ru-RU"/>
              </w:rPr>
            </w:pPr>
            <w:r w:rsidRPr="00F453DC">
              <w:rPr>
                <w:lang w:eastAsia="ru-RU"/>
              </w:rPr>
              <w:t xml:space="preserve">где n – дата определения СЧА,  </w:t>
            </w:r>
          </w:p>
          <w:p w14:paraId="22B635C6" w14:textId="77777777" w:rsidR="00F453DC" w:rsidRPr="00F453DC" w:rsidRDefault="00F453DC" w:rsidP="00F453DC">
            <w:pPr>
              <w:rPr>
                <w:lang w:eastAsia="ru-RU"/>
              </w:rPr>
            </w:pPr>
            <w:r w:rsidRPr="00F453DC">
              <w:rPr>
                <w:lang w:eastAsia="ru-RU"/>
              </w:rPr>
              <w:t xml:space="preserve">PX_MID   – среднее значение между ценой спроса PX_BID  и предложения PX_ASK за последние 10 </w:t>
            </w:r>
          </w:p>
          <w:p w14:paraId="4339C01A" w14:textId="77777777" w:rsidR="00F453DC" w:rsidRPr="00F453DC" w:rsidRDefault="00F453DC" w:rsidP="00F453DC">
            <w:pPr>
              <w:rPr>
                <w:lang w:eastAsia="ru-RU"/>
              </w:rPr>
            </w:pPr>
            <w:r w:rsidRPr="00F453DC">
              <w:rPr>
                <w:lang w:eastAsia="ru-RU"/>
              </w:rPr>
              <w:t xml:space="preserve">торговых дней, PX_BID  - наибольшая цена спроса, опубликованная информационным ресурсом </w:t>
            </w:r>
          </w:p>
          <w:p w14:paraId="198B70C0" w14:textId="77777777" w:rsidR="00F453DC" w:rsidRPr="00F453DC" w:rsidRDefault="00F453DC" w:rsidP="00F453DC">
            <w:pPr>
              <w:rPr>
                <w:lang w:eastAsia="ru-RU"/>
              </w:rPr>
            </w:pPr>
            <w:r w:rsidRPr="00F453DC">
              <w:rPr>
                <w:lang w:eastAsia="ru-RU"/>
              </w:rPr>
              <w:t xml:space="preserve">Bloomberg, </w:t>
            </w:r>
          </w:p>
          <w:p w14:paraId="15713E49" w14:textId="77777777" w:rsidR="00F453DC" w:rsidRPr="00F453DC" w:rsidRDefault="00F453DC" w:rsidP="00F453DC">
            <w:pPr>
              <w:rPr>
                <w:lang w:eastAsia="ru-RU"/>
              </w:rPr>
            </w:pPr>
            <w:r w:rsidRPr="00F453DC">
              <w:rPr>
                <w:lang w:eastAsia="ru-RU"/>
              </w:rPr>
              <w:t xml:space="preserve">PX_ASK – наименьшая цена предложения, опубликованная информационным ресурсом Bloomberg.  </w:t>
            </w:r>
          </w:p>
          <w:p w14:paraId="346F2367" w14:textId="77777777" w:rsidR="00F453DC" w:rsidRPr="00F453DC" w:rsidRDefault="00F453DC" w:rsidP="00F453DC">
            <w:pPr>
              <w:rPr>
                <w:lang w:eastAsia="ru-RU"/>
              </w:rPr>
            </w:pPr>
          </w:p>
          <w:p w14:paraId="2419B3BD" w14:textId="3680A65C" w:rsidR="00F453DC" w:rsidRPr="00F453DC" w:rsidRDefault="00F453DC" w:rsidP="00F453DC">
            <w:pPr>
              <w:rPr>
                <w:lang w:eastAsia="ru-RU"/>
              </w:rPr>
            </w:pPr>
            <w:r w:rsidRPr="00F453DC">
              <w:rPr>
                <w:lang w:eastAsia="ru-RU"/>
              </w:rPr>
              <w:t xml:space="preserve"> Данная цена считается корректной при соблюдении одновременно следующих условий: </w:t>
            </w:r>
          </w:p>
          <w:p w14:paraId="0911286A" w14:textId="77777777" w:rsidR="00F453DC" w:rsidRPr="00F453DC" w:rsidRDefault="00F453DC" w:rsidP="00F453DC">
            <w:pPr>
              <w:rPr>
                <w:lang w:eastAsia="ru-RU"/>
              </w:rPr>
            </w:pPr>
            <w:r w:rsidRPr="00F453DC">
              <w:rPr>
                <w:lang w:eastAsia="ru-RU"/>
              </w:rPr>
              <w:t xml:space="preserve">- в течение 10 предшествующих торговых дней непрерывно наблюдались двусторонние котировки, </w:t>
            </w:r>
          </w:p>
          <w:p w14:paraId="72481A4F" w14:textId="77777777" w:rsidR="00F453DC" w:rsidRPr="00F453DC" w:rsidRDefault="00F453DC" w:rsidP="00F453DC">
            <w:pPr>
              <w:rPr>
                <w:lang w:eastAsia="ru-RU"/>
              </w:rPr>
            </w:pPr>
            <w:r w:rsidRPr="00F453DC">
              <w:rPr>
                <w:lang w:eastAsia="ru-RU"/>
              </w:rPr>
              <w:t xml:space="preserve">внутридневное количество которых не менее 10 (как пример, В BLM функция QRM,trade recap);  </w:t>
            </w:r>
          </w:p>
          <w:p w14:paraId="5326448E" w14:textId="77777777" w:rsidR="00F453DC" w:rsidRPr="00F453DC" w:rsidRDefault="00F453DC" w:rsidP="00F453DC">
            <w:pPr>
              <w:rPr>
                <w:lang w:eastAsia="ru-RU"/>
              </w:rPr>
            </w:pPr>
            <w:r w:rsidRPr="00F453DC">
              <w:rPr>
                <w:lang w:eastAsia="ru-RU"/>
              </w:rPr>
              <w:t xml:space="preserve"> - спред между двусторонними котировками на дату определения СЧА составляет менее 20%, то есть </w:t>
            </w:r>
          </w:p>
          <w:p w14:paraId="7E20DF2A" w14:textId="77777777" w:rsidR="00F453DC" w:rsidRPr="00F453DC" w:rsidRDefault="00F453DC" w:rsidP="00F453DC">
            <w:pPr>
              <w:rPr>
                <w:lang w:eastAsia="ru-RU"/>
              </w:rPr>
            </w:pPr>
            <w:r w:rsidRPr="00F453DC">
              <w:rPr>
                <w:lang w:eastAsia="ru-RU"/>
              </w:rPr>
              <w:t xml:space="preserve">отсутствует необходимость корректировать стоимость инструмента на рыночный риск, связанный с </w:t>
            </w:r>
          </w:p>
          <w:p w14:paraId="4E1E3775" w14:textId="77777777" w:rsidR="00F453DC" w:rsidRPr="00F453DC" w:rsidRDefault="00F453DC" w:rsidP="00F453DC">
            <w:pPr>
              <w:rPr>
                <w:lang w:eastAsia="ru-RU"/>
              </w:rPr>
            </w:pPr>
            <w:r w:rsidRPr="00F453DC">
              <w:rPr>
                <w:lang w:eastAsia="ru-RU"/>
              </w:rPr>
              <w:t xml:space="preserve">закрытием позиции (liquidity cost), поскольку Bid/ask спред обратно соотносится с ликвидностью и </w:t>
            </w:r>
          </w:p>
          <w:p w14:paraId="779A5905" w14:textId="78425E3D" w:rsidR="00F453DC" w:rsidRPr="00F453DC" w:rsidRDefault="00F453DC" w:rsidP="00D11ED6">
            <w:pPr>
              <w:rPr>
                <w:lang w:eastAsia="ru-RU"/>
              </w:rPr>
            </w:pPr>
            <w:r w:rsidRPr="00F453DC">
              <w:rPr>
                <w:lang w:eastAsia="ru-RU"/>
              </w:rPr>
              <w:t>является оценкой транзакционных издержек.</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775603EF" w14:textId="77777777" w:rsidR="00E41D63" w:rsidRPr="00D11ED6" w:rsidRDefault="00E41D63" w:rsidP="00E41D63">
            <w:pPr>
              <w:suppressAutoHyphens w:val="0"/>
              <w:autoSpaceDE/>
              <w:rPr>
                <w:lang w:eastAsia="ru-RU"/>
              </w:rPr>
            </w:pPr>
            <w:r w:rsidRPr="00D11ED6">
              <w:rPr>
                <w:lang w:eastAsia="ru-RU"/>
              </w:rPr>
              <w:t>отсутствует</w:t>
            </w:r>
          </w:p>
        </w:tc>
      </w:tr>
      <w:tr w:rsidR="00E41D63" w:rsidRPr="00F453DC" w14:paraId="5C76FCAA" w14:textId="77777777" w:rsidTr="00420B95">
        <w:trPr>
          <w:trHeight w:val="720"/>
        </w:trPr>
        <w:tc>
          <w:tcPr>
            <w:tcW w:w="1950" w:type="dxa"/>
            <w:gridSpan w:val="2"/>
            <w:vMerge/>
            <w:tcBorders>
              <w:top w:val="nil"/>
              <w:left w:val="single" w:sz="4" w:space="0" w:color="auto"/>
              <w:bottom w:val="single" w:sz="4" w:space="0" w:color="auto"/>
              <w:right w:val="single" w:sz="4" w:space="0" w:color="auto"/>
            </w:tcBorders>
            <w:vAlign w:val="center"/>
            <w:hideMark/>
          </w:tcPr>
          <w:p w14:paraId="26F74FAD" w14:textId="77777777" w:rsidR="00E41D63" w:rsidRPr="00D11ED6" w:rsidRDefault="00E41D63" w:rsidP="00E41D63">
            <w:pPr>
              <w:suppressAutoHyphens w:val="0"/>
              <w:autoSpaceDE/>
              <w:rPr>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78B8683A" w14:textId="77777777" w:rsidR="00E41D63" w:rsidRPr="00D11ED6" w:rsidRDefault="00E41D63" w:rsidP="00E41D63">
            <w:pPr>
              <w:suppressAutoHyphens w:val="0"/>
              <w:autoSpaceDE/>
              <w:jc w:val="center"/>
              <w:rPr>
                <w:lang w:eastAsia="ru-RU"/>
              </w:rPr>
            </w:pPr>
            <w:r w:rsidRPr="00D11ED6">
              <w:rPr>
                <w:lang w:eastAsia="ru-RU"/>
              </w:rPr>
              <w:t xml:space="preserve">3 уровень </w:t>
            </w:r>
          </w:p>
        </w:tc>
        <w:tc>
          <w:tcPr>
            <w:tcW w:w="9014" w:type="dxa"/>
            <w:gridSpan w:val="2"/>
            <w:tcBorders>
              <w:top w:val="nil"/>
              <w:left w:val="nil"/>
              <w:bottom w:val="single" w:sz="4" w:space="0" w:color="auto"/>
              <w:right w:val="single" w:sz="4" w:space="0" w:color="auto"/>
            </w:tcBorders>
            <w:shd w:val="clear" w:color="auto" w:fill="auto"/>
            <w:vAlign w:val="center"/>
            <w:hideMark/>
          </w:tcPr>
          <w:p w14:paraId="558364BE" w14:textId="7A8500BA" w:rsidR="00E41D63" w:rsidRPr="00E14581" w:rsidRDefault="0085402F" w:rsidP="0085402F">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r w:rsidR="003B3716">
              <w:rPr>
                <w:lang w:eastAsia="ru-RU"/>
              </w:rPr>
              <w:t>.</w:t>
            </w:r>
          </w:p>
        </w:tc>
        <w:tc>
          <w:tcPr>
            <w:tcW w:w="2440" w:type="dxa"/>
            <w:gridSpan w:val="2"/>
            <w:tcBorders>
              <w:top w:val="nil"/>
              <w:left w:val="nil"/>
              <w:bottom w:val="single" w:sz="4" w:space="0" w:color="auto"/>
              <w:right w:val="single" w:sz="4" w:space="0" w:color="auto"/>
            </w:tcBorders>
            <w:shd w:val="clear" w:color="auto" w:fill="auto"/>
            <w:vAlign w:val="center"/>
            <w:hideMark/>
          </w:tcPr>
          <w:p w14:paraId="2CBCA79D" w14:textId="7AA5834E" w:rsidR="00E41D63" w:rsidRPr="00E14581" w:rsidRDefault="0085402F" w:rsidP="00E41D63">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p>
        </w:tc>
      </w:tr>
      <w:tr w:rsidR="00E41D63" w:rsidRPr="00F453DC" w14:paraId="6D73655F" w14:textId="77777777" w:rsidTr="00420B95">
        <w:trPr>
          <w:trHeight w:val="804"/>
        </w:trPr>
        <w:tc>
          <w:tcPr>
            <w:tcW w:w="19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7DC4C" w14:textId="77777777" w:rsidR="00E41D63" w:rsidRPr="00D11ED6" w:rsidRDefault="00E41D63" w:rsidP="00E41D63">
            <w:pPr>
              <w:suppressAutoHyphens w:val="0"/>
              <w:autoSpaceDE/>
              <w:jc w:val="center"/>
              <w:rPr>
                <w:lang w:eastAsia="ru-RU"/>
              </w:rPr>
            </w:pPr>
            <w:r w:rsidRPr="00D11ED6">
              <w:rPr>
                <w:lang w:eastAsia="ru-RU"/>
              </w:rPr>
              <w:t xml:space="preserve">• Облигация внешних облигационных займов Российской Федерации; </w:t>
            </w:r>
            <w:r w:rsidRPr="00D11ED6">
              <w:rPr>
                <w:lang w:eastAsia="ru-RU"/>
              </w:rPr>
              <w:br/>
              <w:t xml:space="preserve">• Долговая ценная бумага иностранных государств; </w:t>
            </w:r>
            <w:r w:rsidRPr="00D11ED6">
              <w:rPr>
                <w:lang w:eastAsia="ru-RU"/>
              </w:rPr>
              <w:br/>
              <w:t xml:space="preserve">• Еврооблигация иностранного эмитента, долговая ценная бумага иностранного государства; </w:t>
            </w:r>
            <w:r w:rsidRPr="00D11ED6">
              <w:rPr>
                <w:lang w:eastAsia="ru-RU"/>
              </w:rPr>
              <w:br/>
              <w:t>• Ценная бумага международной финансовой организации.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5B47F2" w14:textId="77777777" w:rsidR="00E41D63" w:rsidRPr="00D11ED6" w:rsidRDefault="00E41D63" w:rsidP="00E41D63">
            <w:pPr>
              <w:suppressAutoHyphens w:val="0"/>
              <w:autoSpaceDE/>
              <w:jc w:val="center"/>
              <w:rPr>
                <w:lang w:eastAsia="ru-RU"/>
              </w:rPr>
            </w:pPr>
            <w:r w:rsidRPr="00D11ED6">
              <w:rPr>
                <w:lang w:eastAsia="ru-RU"/>
              </w:rPr>
              <w:t>1 уровень</w:t>
            </w:r>
          </w:p>
        </w:tc>
        <w:tc>
          <w:tcPr>
            <w:tcW w:w="9014" w:type="dxa"/>
            <w:gridSpan w:val="2"/>
            <w:tcBorders>
              <w:top w:val="single" w:sz="4" w:space="0" w:color="auto"/>
              <w:left w:val="nil"/>
              <w:bottom w:val="single" w:sz="4" w:space="0" w:color="auto"/>
              <w:right w:val="nil"/>
            </w:tcBorders>
            <w:shd w:val="clear" w:color="auto" w:fill="auto"/>
            <w:vAlign w:val="center"/>
            <w:hideMark/>
          </w:tcPr>
          <w:p w14:paraId="51E3DDD0" w14:textId="7E9074CE" w:rsidR="00E41D63" w:rsidRPr="00D11ED6" w:rsidRDefault="00281164" w:rsidP="00E41D63">
            <w:pPr>
              <w:suppressAutoHyphens w:val="0"/>
              <w:autoSpaceDE/>
              <w:rPr>
                <w:lang w:eastAsia="ru-RU"/>
              </w:rPr>
            </w:pPr>
            <w:r w:rsidRPr="0094614A">
              <w:rPr>
                <w:lang w:eastAsia="ru-RU"/>
              </w:rPr>
              <w:t>отсутствует</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158AB" w14:textId="77777777" w:rsidR="00E41D63" w:rsidRPr="00D11ED6" w:rsidRDefault="00E41D63" w:rsidP="00E41D63">
            <w:pPr>
              <w:suppressAutoHyphens w:val="0"/>
              <w:autoSpaceDE/>
              <w:rPr>
                <w:lang w:eastAsia="ru-RU"/>
              </w:rPr>
            </w:pPr>
            <w:r w:rsidRPr="00D11ED6">
              <w:rPr>
                <w:lang w:eastAsia="ru-RU"/>
              </w:rPr>
              <w:t xml:space="preserve">отсутствует </w:t>
            </w:r>
          </w:p>
        </w:tc>
      </w:tr>
      <w:tr w:rsidR="00E41D63" w:rsidRPr="00F453DC" w14:paraId="55E71FB5" w14:textId="77777777" w:rsidTr="00420B95">
        <w:trPr>
          <w:trHeight w:val="1125"/>
        </w:trPr>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14:paraId="7F04D1C3" w14:textId="77777777" w:rsidR="00E41D63" w:rsidRPr="00D11ED6" w:rsidRDefault="00E41D63" w:rsidP="00E41D63">
            <w:pPr>
              <w:suppressAutoHyphens w:val="0"/>
              <w:autoSpaceDE/>
              <w:rPr>
                <w:lang w:eastAsia="ru-RU"/>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6F0278A" w14:textId="77777777" w:rsidR="00E41D63" w:rsidRPr="00D11ED6" w:rsidRDefault="00E41D63" w:rsidP="00E41D63">
            <w:pPr>
              <w:suppressAutoHyphens w:val="0"/>
              <w:autoSpaceDE/>
              <w:jc w:val="center"/>
              <w:rPr>
                <w:lang w:eastAsia="ru-RU"/>
              </w:rPr>
            </w:pPr>
            <w:r w:rsidRPr="00D11ED6">
              <w:rPr>
                <w:lang w:eastAsia="ru-RU"/>
              </w:rPr>
              <w:t xml:space="preserve">2 уровень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7629C327" w14:textId="4DFA3BC1" w:rsidR="00E41D63" w:rsidRPr="00D11ED6" w:rsidRDefault="00E41D63" w:rsidP="00E41D63">
            <w:pPr>
              <w:suppressAutoHyphens w:val="0"/>
              <w:autoSpaceDE/>
              <w:rPr>
                <w:lang w:eastAsia="ru-RU"/>
              </w:rPr>
            </w:pPr>
            <w:r w:rsidRPr="00D11ED6">
              <w:rPr>
                <w:b/>
                <w:bCs/>
                <w:lang w:eastAsia="ru-RU"/>
              </w:rPr>
              <w:t>В порядке убывания приоритета:</w:t>
            </w:r>
            <w:r w:rsidRPr="00D11ED6">
              <w:rPr>
                <w:lang w:eastAsia="ru-RU"/>
              </w:rPr>
              <w:br/>
              <w:t xml:space="preserve">Цена BGN, раскрываемая информационной системой "Блумберг" (Bloomberg) на дату определения СЧА; </w:t>
            </w:r>
            <w:r w:rsidRPr="00D11ED6">
              <w:rPr>
                <w:lang w:eastAsia="ru-RU"/>
              </w:rPr>
              <w:br/>
              <w:t>Цена BVAL, раскрываемая информационной системой "Блумберг" (Bloomberg) на дату определения СЧА</w:t>
            </w:r>
            <w:r w:rsidR="0066502C" w:rsidRPr="00D11ED6">
              <w:rPr>
                <w:lang w:eastAsia="ru-RU"/>
              </w:rPr>
              <w:t>, при условии, что значение показателя Score  по указанной цене не ниже 6.</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3B30B045" w14:textId="77777777" w:rsidR="00E41D63" w:rsidRPr="00D11ED6" w:rsidRDefault="00E41D63" w:rsidP="00E41D63">
            <w:pPr>
              <w:suppressAutoHyphens w:val="0"/>
              <w:autoSpaceDE/>
              <w:rPr>
                <w:lang w:eastAsia="ru-RU"/>
              </w:rPr>
            </w:pPr>
            <w:r w:rsidRPr="00D11ED6">
              <w:rPr>
                <w:lang w:eastAsia="ru-RU"/>
              </w:rPr>
              <w:t xml:space="preserve">отсутствует </w:t>
            </w:r>
          </w:p>
        </w:tc>
      </w:tr>
      <w:tr w:rsidR="00E41D63" w:rsidRPr="00F453DC" w14:paraId="5FCB9D48" w14:textId="77777777" w:rsidTr="00420B95">
        <w:trPr>
          <w:trHeight w:val="1518"/>
        </w:trPr>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14:paraId="1EB83806" w14:textId="77777777" w:rsidR="00E41D63" w:rsidRPr="00D11ED6" w:rsidRDefault="00E41D63" w:rsidP="00E41D63">
            <w:pPr>
              <w:suppressAutoHyphens w:val="0"/>
              <w:autoSpaceDE/>
              <w:rPr>
                <w:lang w:eastAsia="ru-RU"/>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4A0CC8" w14:textId="77777777" w:rsidR="00E41D63" w:rsidRPr="00D11ED6" w:rsidRDefault="00E41D63" w:rsidP="00E41D63">
            <w:pPr>
              <w:suppressAutoHyphens w:val="0"/>
              <w:autoSpaceDE/>
              <w:jc w:val="center"/>
              <w:rPr>
                <w:lang w:eastAsia="ru-RU"/>
              </w:rPr>
            </w:pPr>
            <w:r w:rsidRPr="00D11ED6">
              <w:rPr>
                <w:lang w:eastAsia="ru-RU"/>
              </w:rPr>
              <w:t xml:space="preserve">3 уровень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5FD91CE3" w14:textId="7DB171F1" w:rsidR="00E41D63" w:rsidRPr="00E14581" w:rsidRDefault="0085402F" w:rsidP="00E41D63">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27360E34" w14:textId="4A0B68BD" w:rsidR="00E41D63" w:rsidRPr="00E14581" w:rsidRDefault="0085402F" w:rsidP="00E41D63">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p>
        </w:tc>
      </w:tr>
      <w:tr w:rsidR="00E41D63" w:rsidRPr="00F453DC" w14:paraId="6B36720B" w14:textId="77777777" w:rsidTr="00420B95">
        <w:trPr>
          <w:trHeight w:val="615"/>
        </w:trPr>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DBC6F" w14:textId="77777777" w:rsidR="00E41D63" w:rsidRPr="00D11ED6" w:rsidRDefault="00E41D63" w:rsidP="00E41D63">
            <w:pPr>
              <w:suppressAutoHyphens w:val="0"/>
              <w:autoSpaceDE/>
              <w:jc w:val="center"/>
              <w:rPr>
                <w:lang w:eastAsia="ru-RU"/>
              </w:rPr>
            </w:pPr>
            <w:r w:rsidRPr="00D11ED6">
              <w:rPr>
                <w:lang w:eastAsia="ru-RU"/>
              </w:rPr>
              <w:t>Инвестиционные паи российских паевых инвестиционных фондов, ипотечные сертификаты участия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12A9AB" w14:textId="77777777" w:rsidR="00E41D63" w:rsidRPr="00D11ED6" w:rsidRDefault="00E41D63" w:rsidP="00E41D63">
            <w:pPr>
              <w:suppressAutoHyphens w:val="0"/>
              <w:autoSpaceDE/>
              <w:jc w:val="center"/>
              <w:rPr>
                <w:lang w:eastAsia="ru-RU"/>
              </w:rPr>
            </w:pPr>
            <w:r w:rsidRPr="00D11ED6">
              <w:rPr>
                <w:lang w:eastAsia="ru-RU"/>
              </w:rPr>
              <w:t xml:space="preserve">1 уровень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7B03D990" w14:textId="02A2BDDB" w:rsidR="00E41D63" w:rsidRPr="00D11ED6" w:rsidRDefault="00AC3CC7">
            <w:pPr>
              <w:suppressAutoHyphens w:val="0"/>
              <w:autoSpaceDE/>
              <w:rPr>
                <w:lang w:eastAsia="ru-RU"/>
              </w:rPr>
            </w:pPr>
            <w:r w:rsidRPr="00D11ED6">
              <w:rPr>
                <w:lang w:eastAsia="ru-RU"/>
              </w:rPr>
              <w:t>См. Вариант 1 Уровня 1 для акций российских эмитентов</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5DBE5E59" w14:textId="77777777" w:rsidR="00E41D63" w:rsidRPr="00D11ED6" w:rsidRDefault="00E41D63" w:rsidP="00E41D63">
            <w:pPr>
              <w:suppressAutoHyphens w:val="0"/>
              <w:autoSpaceDE/>
              <w:rPr>
                <w:lang w:eastAsia="ru-RU"/>
              </w:rPr>
            </w:pPr>
            <w:r w:rsidRPr="00D11ED6">
              <w:rPr>
                <w:lang w:eastAsia="ru-RU"/>
              </w:rPr>
              <w:t>отсутствует</w:t>
            </w:r>
          </w:p>
        </w:tc>
      </w:tr>
      <w:tr w:rsidR="00E41D63" w:rsidRPr="00F453DC" w14:paraId="7F0BE556" w14:textId="77777777" w:rsidTr="00420B95">
        <w:trPr>
          <w:trHeight w:val="677"/>
        </w:trPr>
        <w:tc>
          <w:tcPr>
            <w:tcW w:w="1950" w:type="dxa"/>
            <w:gridSpan w:val="2"/>
            <w:vMerge/>
            <w:tcBorders>
              <w:top w:val="nil"/>
              <w:left w:val="single" w:sz="4" w:space="0" w:color="auto"/>
              <w:bottom w:val="single" w:sz="4" w:space="0" w:color="000000"/>
              <w:right w:val="single" w:sz="4" w:space="0" w:color="auto"/>
            </w:tcBorders>
            <w:vAlign w:val="center"/>
            <w:hideMark/>
          </w:tcPr>
          <w:p w14:paraId="22C1F78D" w14:textId="77777777" w:rsidR="00E41D63" w:rsidRPr="00D11ED6" w:rsidRDefault="00E41D63" w:rsidP="00E41D63">
            <w:pPr>
              <w:suppressAutoHyphens w:val="0"/>
              <w:autoSpaceDE/>
              <w:rPr>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064290E7" w14:textId="77777777" w:rsidR="00E41D63" w:rsidRPr="00D11ED6" w:rsidRDefault="00E41D63" w:rsidP="00E41D63">
            <w:pPr>
              <w:suppressAutoHyphens w:val="0"/>
              <w:autoSpaceDE/>
              <w:jc w:val="center"/>
              <w:rPr>
                <w:lang w:eastAsia="ru-RU"/>
              </w:rPr>
            </w:pPr>
            <w:r w:rsidRPr="00D11ED6">
              <w:rPr>
                <w:lang w:eastAsia="ru-RU"/>
              </w:rPr>
              <w:t xml:space="preserve">2 уровень </w:t>
            </w:r>
          </w:p>
        </w:tc>
        <w:tc>
          <w:tcPr>
            <w:tcW w:w="9014" w:type="dxa"/>
            <w:gridSpan w:val="2"/>
            <w:tcBorders>
              <w:top w:val="nil"/>
              <w:left w:val="nil"/>
              <w:bottom w:val="single" w:sz="4" w:space="0" w:color="auto"/>
              <w:right w:val="single" w:sz="4" w:space="0" w:color="auto"/>
            </w:tcBorders>
            <w:shd w:val="clear" w:color="auto" w:fill="auto"/>
            <w:vAlign w:val="center"/>
            <w:hideMark/>
          </w:tcPr>
          <w:p w14:paraId="42BD95A1" w14:textId="77777777" w:rsidR="00E41D63" w:rsidRPr="00D11ED6" w:rsidRDefault="00E41D63" w:rsidP="00E41D63">
            <w:pPr>
              <w:suppressAutoHyphens w:val="0"/>
              <w:autoSpaceDE/>
              <w:rPr>
                <w:lang w:eastAsia="ru-RU"/>
              </w:rPr>
            </w:pPr>
            <w:r w:rsidRPr="00D11ED6">
              <w:rPr>
                <w:lang w:eastAsia="ru-RU"/>
              </w:rPr>
              <w:t>расчетная стоимость, раскрытая / предоставленная управляющей компанией ПИФ/ ипотечного покрытия, в сроки, предусмотренные нормативными актами Банка России</w:t>
            </w:r>
          </w:p>
        </w:tc>
        <w:tc>
          <w:tcPr>
            <w:tcW w:w="2440" w:type="dxa"/>
            <w:gridSpan w:val="2"/>
            <w:tcBorders>
              <w:top w:val="nil"/>
              <w:left w:val="nil"/>
              <w:bottom w:val="single" w:sz="4" w:space="0" w:color="auto"/>
              <w:right w:val="single" w:sz="4" w:space="0" w:color="auto"/>
            </w:tcBorders>
            <w:shd w:val="clear" w:color="auto" w:fill="auto"/>
            <w:vAlign w:val="bottom"/>
            <w:hideMark/>
          </w:tcPr>
          <w:p w14:paraId="7E2225AA" w14:textId="77777777" w:rsidR="00E41D63" w:rsidRPr="00D11ED6" w:rsidRDefault="00E41D63" w:rsidP="00E41D63">
            <w:pPr>
              <w:suppressAutoHyphens w:val="0"/>
              <w:autoSpaceDE/>
              <w:rPr>
                <w:lang w:eastAsia="ru-RU"/>
              </w:rPr>
            </w:pPr>
            <w:r w:rsidRPr="00D11ED6">
              <w:rPr>
                <w:lang w:eastAsia="ru-RU"/>
              </w:rPr>
              <w:t xml:space="preserve">расчетная стоимость, раскрытая / предоставленная управляющей компанией ПИФ/ ипотечного покрытия                       </w:t>
            </w:r>
          </w:p>
        </w:tc>
      </w:tr>
      <w:tr w:rsidR="00E41D63" w:rsidRPr="00F453DC" w14:paraId="327BD8F8" w14:textId="77777777" w:rsidTr="00420B95">
        <w:trPr>
          <w:trHeight w:val="731"/>
        </w:trPr>
        <w:tc>
          <w:tcPr>
            <w:tcW w:w="1950" w:type="dxa"/>
            <w:gridSpan w:val="2"/>
            <w:vMerge/>
            <w:tcBorders>
              <w:top w:val="nil"/>
              <w:left w:val="single" w:sz="4" w:space="0" w:color="auto"/>
              <w:bottom w:val="single" w:sz="4" w:space="0" w:color="000000"/>
              <w:right w:val="single" w:sz="4" w:space="0" w:color="auto"/>
            </w:tcBorders>
            <w:vAlign w:val="center"/>
            <w:hideMark/>
          </w:tcPr>
          <w:p w14:paraId="066A1ABE" w14:textId="77777777" w:rsidR="00E41D63" w:rsidRPr="00E14581" w:rsidRDefault="00E41D63" w:rsidP="00E41D63">
            <w:pPr>
              <w:suppressAutoHyphens w:val="0"/>
              <w:autoSpaceDE/>
              <w:rPr>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2F90A04C" w14:textId="77777777" w:rsidR="00E41D63" w:rsidRPr="00E14581" w:rsidRDefault="00E41D63" w:rsidP="00E41D63">
            <w:pPr>
              <w:suppressAutoHyphens w:val="0"/>
              <w:autoSpaceDE/>
              <w:jc w:val="center"/>
              <w:rPr>
                <w:lang w:eastAsia="ru-RU"/>
              </w:rPr>
            </w:pPr>
            <w:r w:rsidRPr="00E14581">
              <w:rPr>
                <w:lang w:eastAsia="ru-RU"/>
              </w:rPr>
              <w:t xml:space="preserve">3 уровень </w:t>
            </w:r>
          </w:p>
        </w:tc>
        <w:tc>
          <w:tcPr>
            <w:tcW w:w="9014" w:type="dxa"/>
            <w:gridSpan w:val="2"/>
            <w:tcBorders>
              <w:top w:val="nil"/>
              <w:left w:val="nil"/>
              <w:bottom w:val="single" w:sz="4" w:space="0" w:color="auto"/>
              <w:right w:val="single" w:sz="4" w:space="0" w:color="auto"/>
            </w:tcBorders>
            <w:shd w:val="clear" w:color="auto" w:fill="auto"/>
            <w:vAlign w:val="center"/>
            <w:hideMark/>
          </w:tcPr>
          <w:p w14:paraId="5A626311" w14:textId="2F15881C" w:rsidR="00E41D63" w:rsidRPr="00E14581" w:rsidRDefault="0085402F" w:rsidP="00E41D63">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p>
        </w:tc>
        <w:tc>
          <w:tcPr>
            <w:tcW w:w="2440" w:type="dxa"/>
            <w:gridSpan w:val="2"/>
            <w:tcBorders>
              <w:top w:val="nil"/>
              <w:left w:val="nil"/>
              <w:bottom w:val="single" w:sz="4" w:space="0" w:color="auto"/>
              <w:right w:val="single" w:sz="4" w:space="0" w:color="auto"/>
            </w:tcBorders>
            <w:shd w:val="clear" w:color="auto" w:fill="auto"/>
            <w:vAlign w:val="bottom"/>
            <w:hideMark/>
          </w:tcPr>
          <w:p w14:paraId="0B7F6CC1" w14:textId="0A5E6E6C" w:rsidR="00E41D63" w:rsidRPr="00E14581" w:rsidRDefault="0085402F" w:rsidP="00E41D63">
            <w:pPr>
              <w:suppressAutoHyphens w:val="0"/>
              <w:autoSpaceDE/>
              <w:rPr>
                <w:lang w:eastAsia="ru-RU"/>
              </w:rPr>
            </w:pPr>
            <w:r w:rsidRPr="003B3716">
              <w:rPr>
                <w:lang w:eastAsia="ru-RU"/>
              </w:rPr>
              <w:t xml:space="preserve">Цена на основании отчета оценщика </w:t>
            </w:r>
            <w:r>
              <w:rPr>
                <w:lang w:eastAsia="ru-RU"/>
              </w:rPr>
              <w:t>(</w:t>
            </w:r>
            <w:r>
              <w:rPr>
                <w:rFonts w:eastAsiaTheme="minorHAnsi"/>
                <w:lang w:eastAsia="en-US"/>
              </w:rPr>
              <w:t>дата оценки стоимости должна быть не ранее шести месяцев до даты, по состоянию на которую определяется СЧА</w:t>
            </w:r>
            <w:r>
              <w:rPr>
                <w:lang w:eastAsia="ru-RU"/>
              </w:rPr>
              <w:t>).</w:t>
            </w:r>
          </w:p>
        </w:tc>
      </w:tr>
      <w:tr w:rsidR="00E41D63" w:rsidRPr="00F453DC" w14:paraId="40EFFE13" w14:textId="77777777" w:rsidTr="00420B95">
        <w:trPr>
          <w:trHeight w:val="1252"/>
        </w:trPr>
        <w:tc>
          <w:tcPr>
            <w:tcW w:w="1950" w:type="dxa"/>
            <w:gridSpan w:val="2"/>
            <w:tcBorders>
              <w:top w:val="nil"/>
              <w:left w:val="single" w:sz="4" w:space="0" w:color="auto"/>
              <w:bottom w:val="single" w:sz="4" w:space="0" w:color="auto"/>
              <w:right w:val="single" w:sz="4" w:space="0" w:color="auto"/>
            </w:tcBorders>
            <w:shd w:val="clear" w:color="auto" w:fill="auto"/>
            <w:vAlign w:val="center"/>
            <w:hideMark/>
          </w:tcPr>
          <w:p w14:paraId="543F660E" w14:textId="77777777" w:rsidR="00E41D63" w:rsidRPr="007A05BA" w:rsidRDefault="00E41D63" w:rsidP="00E41D63">
            <w:pPr>
              <w:suppressAutoHyphens w:val="0"/>
              <w:autoSpaceDE/>
              <w:rPr>
                <w:lang w:eastAsia="ru-RU"/>
              </w:rPr>
            </w:pPr>
            <w:r w:rsidRPr="007A05BA">
              <w:rPr>
                <w:lang w:eastAsia="ru-RU"/>
              </w:rPr>
              <w:t>Ценная бумага является дополнительным выпуском</w:t>
            </w:r>
          </w:p>
        </w:tc>
        <w:tc>
          <w:tcPr>
            <w:tcW w:w="1480" w:type="dxa"/>
            <w:tcBorders>
              <w:top w:val="nil"/>
              <w:left w:val="nil"/>
              <w:bottom w:val="single" w:sz="4" w:space="0" w:color="auto"/>
              <w:right w:val="single" w:sz="4" w:space="0" w:color="auto"/>
            </w:tcBorders>
            <w:shd w:val="clear" w:color="auto" w:fill="auto"/>
            <w:vAlign w:val="center"/>
            <w:hideMark/>
          </w:tcPr>
          <w:p w14:paraId="1F3AF743" w14:textId="77777777" w:rsidR="00E41D63" w:rsidRPr="007A05BA" w:rsidRDefault="00E41D63" w:rsidP="00E41D63">
            <w:pPr>
              <w:suppressAutoHyphens w:val="0"/>
              <w:autoSpaceDE/>
              <w:rPr>
                <w:lang w:eastAsia="ru-RU"/>
              </w:rPr>
            </w:pPr>
            <w:r w:rsidRPr="007A05BA">
              <w:rPr>
                <w:lang w:eastAsia="ru-RU"/>
              </w:rPr>
              <w:t> </w:t>
            </w:r>
          </w:p>
        </w:tc>
        <w:tc>
          <w:tcPr>
            <w:tcW w:w="9014" w:type="dxa"/>
            <w:gridSpan w:val="2"/>
            <w:tcBorders>
              <w:top w:val="nil"/>
              <w:left w:val="nil"/>
              <w:bottom w:val="single" w:sz="4" w:space="0" w:color="auto"/>
              <w:right w:val="single" w:sz="4" w:space="0" w:color="auto"/>
            </w:tcBorders>
            <w:shd w:val="clear" w:color="auto" w:fill="auto"/>
            <w:vAlign w:val="center"/>
            <w:hideMark/>
          </w:tcPr>
          <w:p w14:paraId="342C8674" w14:textId="77777777" w:rsidR="00E41D63" w:rsidRPr="007A05BA" w:rsidRDefault="00E41D63" w:rsidP="00E41D63">
            <w:pPr>
              <w:suppressAutoHyphens w:val="0"/>
              <w:autoSpaceDE/>
              <w:rPr>
                <w:lang w:eastAsia="ru-RU"/>
              </w:rPr>
            </w:pPr>
            <w:r w:rsidRPr="007A05BA">
              <w:rPr>
                <w:lang w:eastAsia="ru-RU"/>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 оценки стоимости ценных бумаг, для которых  определен активный рынок.</w:t>
            </w:r>
            <w:r w:rsidRPr="007A05BA">
              <w:rPr>
                <w:lang w:eastAsia="ru-RU"/>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tc>
        <w:tc>
          <w:tcPr>
            <w:tcW w:w="2440" w:type="dxa"/>
            <w:gridSpan w:val="2"/>
            <w:tcBorders>
              <w:top w:val="nil"/>
              <w:left w:val="nil"/>
              <w:bottom w:val="single" w:sz="4" w:space="0" w:color="auto"/>
              <w:right w:val="single" w:sz="4" w:space="0" w:color="auto"/>
            </w:tcBorders>
            <w:shd w:val="clear" w:color="auto" w:fill="auto"/>
            <w:vAlign w:val="center"/>
            <w:hideMark/>
          </w:tcPr>
          <w:p w14:paraId="2B2EE410" w14:textId="77777777" w:rsidR="00E41D63" w:rsidRPr="007A05BA" w:rsidRDefault="00E41D63" w:rsidP="00E41D63">
            <w:pPr>
              <w:suppressAutoHyphens w:val="0"/>
              <w:autoSpaceDE/>
              <w:rPr>
                <w:lang w:eastAsia="ru-RU"/>
              </w:rPr>
            </w:pPr>
            <w:r w:rsidRPr="007A05BA">
              <w:rPr>
                <w:lang w:eastAsia="ru-RU"/>
              </w:rPr>
              <w:t> </w:t>
            </w:r>
          </w:p>
        </w:tc>
      </w:tr>
      <w:tr w:rsidR="00E41D63" w:rsidRPr="00F453DC" w14:paraId="198385A2" w14:textId="77777777" w:rsidTr="00420B95">
        <w:trPr>
          <w:trHeight w:val="1266"/>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2E496" w14:textId="77777777" w:rsidR="00E41D63" w:rsidRPr="007A05BA" w:rsidRDefault="00E41D63" w:rsidP="00E41D63">
            <w:pPr>
              <w:suppressAutoHyphens w:val="0"/>
              <w:autoSpaceDE/>
              <w:rPr>
                <w:lang w:eastAsia="ru-RU"/>
              </w:rPr>
            </w:pPr>
            <w:r w:rsidRPr="007A05BA">
              <w:rPr>
                <w:lang w:eastAsia="ru-RU"/>
              </w:rPr>
              <w:t>Ценная бумага, полученная в результате конвертации в нее другой ценной бумаги (исходной ценной бумаги)</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8257B" w14:textId="77777777" w:rsidR="00E41D63" w:rsidRPr="007A05BA" w:rsidRDefault="00E41D63" w:rsidP="00E41D63">
            <w:pPr>
              <w:suppressAutoHyphens w:val="0"/>
              <w:autoSpaceDE/>
              <w:rPr>
                <w:lang w:eastAsia="ru-RU"/>
              </w:rPr>
            </w:pPr>
            <w:r w:rsidRPr="007A05BA">
              <w:rPr>
                <w:lang w:eastAsia="ru-RU"/>
              </w:rPr>
              <w:t> </w:t>
            </w:r>
          </w:p>
        </w:tc>
        <w:tc>
          <w:tcPr>
            <w:tcW w:w="90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2DB76" w14:textId="77777777" w:rsidR="00E41D63" w:rsidRPr="007A05BA" w:rsidRDefault="00E41D63" w:rsidP="00E41D63">
            <w:pPr>
              <w:suppressAutoHyphens w:val="0"/>
              <w:autoSpaceDE/>
              <w:rPr>
                <w:lang w:eastAsia="ru-RU"/>
              </w:rPr>
            </w:pPr>
            <w:r w:rsidRPr="007A05BA">
              <w:rPr>
                <w:lang w:eastAsia="ru-RU"/>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r w:rsidRPr="007A05BA">
              <w:rPr>
                <w:lang w:eastAsia="ru-RU"/>
              </w:rPr>
              <w:b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r w:rsidRPr="007A05BA">
              <w:rPr>
                <w:lang w:eastAsia="ru-RU"/>
              </w:rPr>
              <w:br/>
            </w:r>
            <w:r w:rsidRPr="007A05BA">
              <w:rPr>
                <w:lang w:eastAsia="ru-RU"/>
              </w:rPr>
              <w:br/>
              <w:t xml:space="preserve"> Справедливая стоимость определяется согласно этому порядку до возникновения справедливой стоимости ценной бумаги полученной в результате конвертации в нее другой ценной бумаги (исходной ценной бумаги).</w:t>
            </w:r>
            <w:r w:rsidRPr="007A05BA">
              <w:rPr>
                <w:lang w:eastAsia="ru-RU"/>
              </w:rPr>
              <w:b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r w:rsidRPr="007A05BA">
              <w:rPr>
                <w:lang w:eastAsia="ru-RU"/>
              </w:rPr>
              <w:b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r w:rsidRPr="007A05BA">
              <w:rPr>
                <w:lang w:eastAsia="ru-RU"/>
              </w:rPr>
              <w:b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r w:rsidRPr="007A05BA">
              <w:rPr>
                <w:lang w:eastAsia="ru-RU"/>
              </w:rPr>
              <w:b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r w:rsidRPr="007A05BA">
              <w:rPr>
                <w:lang w:eastAsia="ru-RU"/>
              </w:rPr>
              <w:b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r w:rsidRPr="007A05BA">
              <w:rPr>
                <w:lang w:eastAsia="ru-RU"/>
              </w:rPr>
              <w:b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r w:rsidRPr="007A05BA">
              <w:rPr>
                <w:lang w:eastAsia="ru-RU"/>
              </w:rPr>
              <w:b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r w:rsidRPr="007A05BA">
              <w:rPr>
                <w:lang w:eastAsia="ru-RU"/>
              </w:rPr>
              <w:b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r w:rsidRPr="007A05BA">
              <w:rPr>
                <w:lang w:eastAsia="ru-RU"/>
              </w:rPr>
              <w:br/>
              <w:t>•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AA40C5" w14:textId="77777777" w:rsidR="00E41D63" w:rsidRPr="007A05BA" w:rsidRDefault="00E41D63" w:rsidP="00E41D63">
            <w:pPr>
              <w:suppressAutoHyphens w:val="0"/>
              <w:autoSpaceDE/>
              <w:rPr>
                <w:lang w:eastAsia="ru-RU"/>
              </w:rPr>
            </w:pPr>
            <w:r w:rsidRPr="007A05BA">
              <w:rPr>
                <w:lang w:eastAsia="ru-RU"/>
              </w:rPr>
              <w:t> </w:t>
            </w:r>
          </w:p>
        </w:tc>
      </w:tr>
      <w:tr w:rsidR="00E41D63" w:rsidRPr="00F453DC" w14:paraId="1C8D008C" w14:textId="77777777" w:rsidTr="00420B95">
        <w:trPr>
          <w:trHeight w:val="1091"/>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A56F0" w14:textId="77777777" w:rsidR="00E41D63" w:rsidRPr="007A05BA" w:rsidRDefault="00E41D63" w:rsidP="00E41D63">
            <w:pPr>
              <w:suppressAutoHyphens w:val="0"/>
              <w:autoSpaceDE/>
              <w:rPr>
                <w:lang w:eastAsia="ru-RU"/>
              </w:rPr>
            </w:pPr>
            <w:r w:rsidRPr="007A05BA">
              <w:rPr>
                <w:lang w:eastAsia="ru-RU"/>
              </w:rPr>
              <w:t xml:space="preserve">Депозитарная расписка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D63324" w14:textId="77777777" w:rsidR="00E41D63" w:rsidRPr="007A05BA" w:rsidRDefault="00E41D63" w:rsidP="00E41D63">
            <w:pPr>
              <w:suppressAutoHyphens w:val="0"/>
              <w:autoSpaceDE/>
              <w:rPr>
                <w:lang w:eastAsia="ru-RU"/>
              </w:rPr>
            </w:pPr>
            <w:r w:rsidRPr="007A05BA">
              <w:rPr>
                <w:lang w:eastAsia="ru-RU"/>
              </w:rPr>
              <w:t> </w:t>
            </w:r>
          </w:p>
        </w:tc>
        <w:tc>
          <w:tcPr>
            <w:tcW w:w="9014" w:type="dxa"/>
            <w:gridSpan w:val="2"/>
            <w:tcBorders>
              <w:top w:val="single" w:sz="4" w:space="0" w:color="auto"/>
              <w:left w:val="nil"/>
              <w:bottom w:val="single" w:sz="4" w:space="0" w:color="auto"/>
              <w:right w:val="single" w:sz="4" w:space="0" w:color="auto"/>
            </w:tcBorders>
            <w:shd w:val="clear" w:color="auto" w:fill="auto"/>
            <w:vAlign w:val="center"/>
            <w:hideMark/>
          </w:tcPr>
          <w:p w14:paraId="7E74D2E0" w14:textId="77777777" w:rsidR="00E41D63" w:rsidRPr="007A05BA" w:rsidRDefault="00E41D63" w:rsidP="00E41D63">
            <w:pPr>
              <w:suppressAutoHyphens w:val="0"/>
              <w:autoSpaceDE/>
              <w:rPr>
                <w:lang w:eastAsia="ru-RU"/>
              </w:rPr>
            </w:pPr>
            <w:r w:rsidRPr="007A05BA">
              <w:rPr>
                <w:lang w:eastAsia="ru-RU"/>
              </w:rPr>
              <w:t>Котировка депозитарной расписки, если она торгуется на организованных торгах с выбором цены, аналогичным ,представленным по иностранным акциям. В случае отсутствия, используется цена представляемой ценной бумаги (аналогичного актива), определенная в соответствии с моделями оценки стоимости ценных бумаг, для которых определяется активный рынок.</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62CAE3AB" w14:textId="77777777" w:rsidR="00E41D63" w:rsidRPr="007A05BA" w:rsidRDefault="00E41D63" w:rsidP="00E41D63">
            <w:pPr>
              <w:suppressAutoHyphens w:val="0"/>
              <w:autoSpaceDE/>
              <w:rPr>
                <w:lang w:eastAsia="ru-RU"/>
              </w:rPr>
            </w:pPr>
            <w:r w:rsidRPr="007A05BA">
              <w:rPr>
                <w:lang w:eastAsia="ru-RU"/>
              </w:rPr>
              <w:t> </w:t>
            </w:r>
          </w:p>
        </w:tc>
      </w:tr>
      <w:tr w:rsidR="007A05BA" w:rsidRPr="00F453DC" w14:paraId="7E681176" w14:textId="77777777" w:rsidTr="00420B95">
        <w:trPr>
          <w:gridAfter w:val="1"/>
          <w:wAfter w:w="142" w:type="dxa"/>
          <w:trHeight w:val="110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5D51DD" w14:textId="7B3BFC34" w:rsidR="007A05BA" w:rsidRPr="007A05BA" w:rsidRDefault="007A05BA" w:rsidP="00E41D63">
            <w:pPr>
              <w:suppressAutoHyphens w:val="0"/>
              <w:autoSpaceDE/>
              <w:rPr>
                <w:lang w:eastAsia="ru-RU"/>
              </w:rPr>
            </w:pPr>
            <w:r w:rsidRPr="00EE5FDC">
              <w:t>Ценные бумаги, приобретенные при размещении</w:t>
            </w:r>
          </w:p>
        </w:tc>
        <w:tc>
          <w:tcPr>
            <w:tcW w:w="1587" w:type="dxa"/>
            <w:gridSpan w:val="2"/>
            <w:tcBorders>
              <w:top w:val="single" w:sz="4" w:space="0" w:color="auto"/>
              <w:left w:val="nil"/>
              <w:bottom w:val="single" w:sz="4" w:space="0" w:color="auto"/>
              <w:right w:val="single" w:sz="4" w:space="0" w:color="auto"/>
            </w:tcBorders>
            <w:shd w:val="clear" w:color="auto" w:fill="auto"/>
            <w:vAlign w:val="center"/>
          </w:tcPr>
          <w:p w14:paraId="4E1A4042" w14:textId="77777777" w:rsidR="007A05BA" w:rsidRPr="007A05BA" w:rsidRDefault="007A05BA" w:rsidP="00E41D63">
            <w:pPr>
              <w:suppressAutoHyphens w:val="0"/>
              <w:autoSpaceDE/>
              <w:rPr>
                <w:lang w:eastAsia="ru-RU"/>
              </w:rPr>
            </w:pPr>
          </w:p>
        </w:tc>
        <w:tc>
          <w:tcPr>
            <w:tcW w:w="8903" w:type="dxa"/>
            <w:tcBorders>
              <w:top w:val="single" w:sz="4" w:space="0" w:color="auto"/>
              <w:left w:val="nil"/>
              <w:bottom w:val="single" w:sz="4" w:space="0" w:color="auto"/>
              <w:right w:val="single" w:sz="4" w:space="0" w:color="auto"/>
            </w:tcBorders>
            <w:shd w:val="clear" w:color="auto" w:fill="auto"/>
            <w:vAlign w:val="center"/>
          </w:tcPr>
          <w:p w14:paraId="3DF4FE09" w14:textId="77777777" w:rsidR="007A05BA" w:rsidRDefault="007A05BA" w:rsidP="00E41D63">
            <w:pPr>
              <w:suppressAutoHyphens w:val="0"/>
              <w:autoSpaceDE/>
              <w:rPr>
                <w:lang w:eastAsia="ru-RU"/>
              </w:rPr>
            </w:pPr>
            <w:r w:rsidRPr="007A05BA">
              <w:rPr>
                <w:lang w:eastAsia="ru-RU"/>
              </w:rPr>
              <w:t>Для определения справедливой стоимости используется цена размещения, скорректированная пропорционально изменению ключевой ставки Банка России за период с даты размещения до даты оценки. Указанная цена используется до появления цен 1-го уровня, но не более 10 рабочих дней с даты размещения включительно. По истечении 10 дней применяется общий порядок оценки.</w:t>
            </w:r>
          </w:p>
          <w:p w14:paraId="7510E519" w14:textId="77777777" w:rsidR="00B26FA4" w:rsidRDefault="00B26FA4" w:rsidP="00B26FA4">
            <w:pPr>
              <w:suppressAutoHyphens w:val="0"/>
              <w:autoSpaceDE/>
              <w:rPr>
                <w:lang w:eastAsia="ru-RU"/>
              </w:rPr>
            </w:pPr>
          </w:p>
          <w:p w14:paraId="22DECF86" w14:textId="41084376" w:rsidR="00B26FA4" w:rsidRDefault="00B26FA4" w:rsidP="00B26FA4">
            <w:pPr>
              <w:suppressAutoHyphens w:val="0"/>
              <w:autoSpaceDE/>
              <w:rPr>
                <w:lang w:eastAsia="ru-RU"/>
              </w:rPr>
            </w:pPr>
            <w:r>
              <w:rPr>
                <w:lang w:eastAsia="ru-RU"/>
              </w:rPr>
              <w:t>В качестве безрисковой ставки доходности страны риска используются:</w:t>
            </w:r>
          </w:p>
          <w:p w14:paraId="58CC06D8" w14:textId="12A2F312" w:rsidR="00B26FA4" w:rsidRDefault="00B26FA4" w:rsidP="00B26FA4">
            <w:pPr>
              <w:suppressAutoHyphens w:val="0"/>
              <w:autoSpaceDE/>
              <w:rPr>
                <w:lang w:eastAsia="ru-RU"/>
              </w:rPr>
            </w:pPr>
            <w:r>
              <w:rPr>
                <w:lang w:eastAsia="ru-RU"/>
              </w:rPr>
              <w:tab/>
              <w:t xml:space="preserve">1) Для ценных бумаг, номинированных в российских рублях – ставка кривой бескупонной доходности Московской биржи  </w:t>
            </w:r>
          </w:p>
          <w:p w14:paraId="262F6B08" w14:textId="6DE71FD8" w:rsidR="00B26FA4" w:rsidRDefault="00B26FA4" w:rsidP="00B26FA4">
            <w:pPr>
              <w:suppressAutoHyphens w:val="0"/>
              <w:autoSpaceDE/>
              <w:rPr>
                <w:lang w:eastAsia="ru-RU"/>
              </w:rPr>
            </w:pPr>
            <w:r>
              <w:rPr>
                <w:lang w:eastAsia="ru-RU"/>
              </w:rPr>
              <w:tab/>
              <w:t xml:space="preserve">2) Для ценных бумаг, номинированных в американских долларах - ставка, по американским государственным облигациям  </w:t>
            </w:r>
          </w:p>
          <w:p w14:paraId="0429CE3A" w14:textId="537F0927" w:rsidR="00B26FA4" w:rsidRDefault="00B26FA4" w:rsidP="00B26FA4">
            <w:pPr>
              <w:suppressAutoHyphens w:val="0"/>
              <w:autoSpaceDE/>
              <w:rPr>
                <w:lang w:eastAsia="ru-RU"/>
              </w:rPr>
            </w:pPr>
            <w:r>
              <w:rPr>
                <w:lang w:eastAsia="ru-RU"/>
              </w:rPr>
              <w:tab/>
              <w:t>3) Для ценных бумаг, номинированных в евро - ставка, облигациям с рейтингом ААА Еврозоны</w:t>
            </w:r>
            <w:r>
              <w:rPr>
                <w:rStyle w:val="afd"/>
                <w:lang w:eastAsia="ru-RU"/>
              </w:rPr>
              <w:footnoteReference w:id="1"/>
            </w:r>
            <w:r w:rsidRPr="00177C4F">
              <w:rPr>
                <w:rFonts w:ascii="Verdana" w:hAnsi="Verdana"/>
              </w:rPr>
              <w:t xml:space="preserve"> </w:t>
            </w:r>
            <w:r>
              <w:rPr>
                <w:lang w:eastAsia="ru-RU"/>
              </w:rPr>
              <w:t xml:space="preserve">  </w:t>
            </w:r>
          </w:p>
          <w:p w14:paraId="52D94303" w14:textId="77777777" w:rsidR="00B26FA4" w:rsidRDefault="00B26FA4" w:rsidP="00B26FA4">
            <w:pPr>
              <w:suppressAutoHyphens w:val="0"/>
              <w:autoSpaceDE/>
              <w:rPr>
                <w:lang w:eastAsia="ru-RU"/>
              </w:rPr>
            </w:pPr>
            <w:r>
              <w:rPr>
                <w:lang w:eastAsia="ru-RU"/>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73ECAFEA" w14:textId="77777777" w:rsidR="00B26FA4" w:rsidRDefault="00B26FA4" w:rsidP="00B26FA4">
            <w:pPr>
              <w:suppressAutoHyphens w:val="0"/>
              <w:autoSpaceDE/>
              <w:rPr>
                <w:lang w:eastAsia="ru-RU"/>
              </w:rPr>
            </w:pPr>
            <w:r>
              <w:rPr>
                <w:lang w:eastAsia="ru-RU"/>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AFC7BB5" w14:textId="62CFB078" w:rsidR="00B26FA4" w:rsidRDefault="00B26FA4" w:rsidP="00B26FA4">
            <w:pPr>
              <w:suppressAutoHyphens w:val="0"/>
              <w:autoSpaceDE/>
              <w:ind w:left="2877"/>
              <w:rPr>
                <w:lang w:eastAsia="ru-RU"/>
              </w:rPr>
            </w:pPr>
            <w:r>
              <w:rPr>
                <w:rFonts w:hint="eastAsia"/>
                <w:noProof/>
                <w:lang w:eastAsia="ru-RU"/>
              </w:rPr>
              <w:drawing>
                <wp:inline distT="0" distB="0" distL="0" distR="0" wp14:anchorId="54B1E474" wp14:editId="47960F74">
                  <wp:extent cx="1590675" cy="638175"/>
                  <wp:effectExtent l="0" t="0" r="9525" b="9525"/>
                  <wp:docPr id="2" name="Рисунок 2" descr="C:\Users\133\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133\Desktop\1.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90675" cy="638175"/>
                          </a:xfrm>
                          <a:prstGeom prst="rect">
                            <a:avLst/>
                          </a:prstGeom>
                          <a:noFill/>
                          <a:ln>
                            <a:noFill/>
                          </a:ln>
                        </pic:spPr>
                      </pic:pic>
                    </a:graphicData>
                  </a:graphic>
                </wp:inline>
              </w:drawing>
            </w:r>
          </w:p>
          <w:p w14:paraId="4EC03F6F" w14:textId="0E8B6D32" w:rsidR="00B26FA4" w:rsidRDefault="00B26FA4" w:rsidP="00B26FA4">
            <w:pPr>
              <w:suppressAutoHyphens w:val="0"/>
              <w:autoSpaceDE/>
              <w:rPr>
                <w:lang w:eastAsia="ru-RU"/>
              </w:rPr>
            </w:pPr>
            <w:r>
              <w:rPr>
                <w:rFonts w:hint="eastAsia"/>
                <w:lang w:eastAsia="ru-RU"/>
              </w:rPr>
              <w:t>Где</w:t>
            </w:r>
          </w:p>
          <w:p w14:paraId="404E54F9" w14:textId="11F47AB8" w:rsidR="00B26FA4" w:rsidRDefault="00B26FA4" w:rsidP="00B26FA4">
            <w:pPr>
              <w:suppressAutoHyphens w:val="0"/>
              <w:autoSpaceDE/>
              <w:rPr>
                <w:lang w:eastAsia="ru-RU"/>
              </w:rPr>
            </w:pPr>
            <w:r>
              <w:rPr>
                <w:lang w:eastAsia="ru-RU"/>
              </w:rPr>
              <w:t>PVt – справедливая стоимость ценной бумаги на дату оценки</w:t>
            </w:r>
          </w:p>
          <w:p w14:paraId="60200DEC" w14:textId="181EB185" w:rsidR="00B26FA4" w:rsidRPr="007A05BA" w:rsidRDefault="00B26FA4" w:rsidP="00B26FA4">
            <w:pPr>
              <w:suppressAutoHyphens w:val="0"/>
              <w:autoSpaceDE/>
              <w:rPr>
                <w:lang w:eastAsia="ru-RU"/>
              </w:rPr>
            </w:pPr>
            <w:r>
              <w:rPr>
                <w:lang w:eastAsia="ru-RU"/>
              </w:rPr>
              <w:t>Price – цена размещения</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14:paraId="48C310CB" w14:textId="77777777" w:rsidR="007A05BA" w:rsidRPr="007A05BA" w:rsidRDefault="007A05BA" w:rsidP="00E41D63">
            <w:pPr>
              <w:suppressAutoHyphens w:val="0"/>
              <w:autoSpaceDE/>
              <w:rPr>
                <w:lang w:eastAsia="ru-RU"/>
              </w:rPr>
            </w:pPr>
          </w:p>
        </w:tc>
      </w:tr>
    </w:tbl>
    <w:p w14:paraId="758D60B7" w14:textId="77777777" w:rsidR="00420B95" w:rsidRDefault="00420B95" w:rsidP="00CC18CD">
      <w:pPr>
        <w:spacing w:line="360" w:lineRule="auto"/>
        <w:jc w:val="both"/>
        <w:rPr>
          <w:sz w:val="22"/>
          <w:szCs w:val="22"/>
        </w:rPr>
        <w:sectPr w:rsidR="00420B95" w:rsidSect="00420B95">
          <w:footnotePr>
            <w:numStart w:val="3"/>
          </w:footnotePr>
          <w:pgSz w:w="16838" w:h="11906" w:orient="landscape"/>
          <w:pgMar w:top="1418" w:right="962" w:bottom="851" w:left="567" w:header="709" w:footer="709" w:gutter="0"/>
          <w:cols w:space="708"/>
          <w:docGrid w:linePitch="360"/>
        </w:sectPr>
      </w:pPr>
    </w:p>
    <w:p w14:paraId="705FAAEA" w14:textId="08B68699" w:rsidR="00B616E3" w:rsidRPr="00F91CE0" w:rsidRDefault="00B616E3" w:rsidP="00B616E3">
      <w:pPr>
        <w:pStyle w:val="20"/>
        <w:jc w:val="right"/>
        <w:rPr>
          <w:rFonts w:ascii="Times New Roman" w:hAnsi="Times New Roman" w:cs="Times New Roman"/>
          <w:i w:val="0"/>
          <w:sz w:val="22"/>
          <w:szCs w:val="22"/>
        </w:rPr>
      </w:pPr>
      <w:bookmarkStart w:id="109" w:name="_Toc82098546"/>
      <w:r w:rsidRPr="00F91CE0">
        <w:rPr>
          <w:rFonts w:ascii="Times New Roman" w:hAnsi="Times New Roman" w:cs="Times New Roman"/>
          <w:i w:val="0"/>
          <w:sz w:val="22"/>
          <w:szCs w:val="22"/>
        </w:rPr>
        <w:t>Приложение 3</w:t>
      </w:r>
      <w:bookmarkEnd w:id="109"/>
    </w:p>
    <w:p w14:paraId="212CBAF0" w14:textId="77777777" w:rsidR="00EF29AE" w:rsidRPr="00F91CE0" w:rsidRDefault="00EF29AE" w:rsidP="00EF29AE">
      <w:pPr>
        <w:pStyle w:val="20"/>
        <w:rPr>
          <w:rFonts w:ascii="Times New Roman" w:hAnsi="Times New Roman" w:cs="Times New Roman"/>
          <w:i w:val="0"/>
          <w:sz w:val="22"/>
          <w:szCs w:val="22"/>
        </w:rPr>
      </w:pPr>
      <w:bookmarkStart w:id="110" w:name="_Toc82098547"/>
      <w:r w:rsidRPr="00F91CE0">
        <w:rPr>
          <w:rFonts w:ascii="Times New Roman" w:hAnsi="Times New Roman" w:cs="Times New Roman"/>
          <w:i w:val="0"/>
          <w:sz w:val="22"/>
          <w:szCs w:val="22"/>
        </w:rPr>
        <w:t>Модель оценки по приведенной стоимости будущих потоков платежей.</w:t>
      </w:r>
      <w:bookmarkEnd w:id="110"/>
    </w:p>
    <w:p w14:paraId="4C0C3A44" w14:textId="77777777" w:rsidR="00EF29AE" w:rsidRPr="00F453DC" w:rsidRDefault="00EF29AE" w:rsidP="00EF29AE">
      <w:pPr>
        <w:jc w:val="right"/>
        <w:rPr>
          <w:b/>
          <w:sz w:val="22"/>
          <w:szCs w:val="22"/>
        </w:rPr>
      </w:pPr>
    </w:p>
    <w:p w14:paraId="0C241B92" w14:textId="77777777" w:rsidR="00EF29AE" w:rsidRPr="001E01CD" w:rsidRDefault="00EF29AE" w:rsidP="00EF29AE">
      <w:pPr>
        <w:pStyle w:val="13"/>
        <w:tabs>
          <w:tab w:val="left" w:pos="993"/>
        </w:tabs>
        <w:spacing w:before="120" w:line="276" w:lineRule="auto"/>
        <w:ind w:left="360"/>
        <w:jc w:val="both"/>
        <w:rPr>
          <w:rFonts w:eastAsia="Batang"/>
          <w:color w:val="000000"/>
          <w:sz w:val="22"/>
          <w:szCs w:val="22"/>
        </w:rPr>
      </w:pPr>
      <w:r w:rsidRPr="001E01CD">
        <w:rPr>
          <w:rFonts w:eastAsia="Batang"/>
          <w:color w:val="000000"/>
          <w:sz w:val="22"/>
          <w:szCs w:val="22"/>
        </w:rPr>
        <w:t>Приведенная стоимость будущих денежных потоков рассчитывается по формуле:</w:t>
      </w:r>
    </w:p>
    <w:p w14:paraId="604273D9" w14:textId="77777777"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F453DC">
        <w:rPr>
          <w:rFonts w:eastAsia="Batang"/>
          <w:color w:val="000000"/>
          <w:sz w:val="22"/>
          <w:szCs w:val="22"/>
        </w:rPr>
        <w:object w:dxaOrig="2079" w:dyaOrig="700" w14:anchorId="53BD332F">
          <v:shape id="_x0000_i1056" type="#_x0000_t75" style="width:105.95pt;height:34.65pt" o:ole="">
            <v:imagedata r:id="rId60" o:title=""/>
          </v:shape>
          <o:OLEObject Type="Embed" ProgID="Equation.3" ShapeID="_x0000_i1056" DrawAspect="Content" ObjectID="_1692796373" r:id="rId61"/>
        </w:object>
      </w:r>
    </w:p>
    <w:p w14:paraId="7063346E" w14:textId="43BA1FD0"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1E01CD">
        <w:rPr>
          <w:rFonts w:eastAsia="Batang"/>
          <w:color w:val="000000"/>
          <w:sz w:val="22"/>
          <w:szCs w:val="22"/>
        </w:rPr>
        <w:t>PV – справедливая стои</w:t>
      </w:r>
      <w:r w:rsidRPr="00F453DC">
        <w:rPr>
          <w:rFonts w:eastAsia="Batang"/>
          <w:color w:val="000000"/>
          <w:sz w:val="22"/>
          <w:szCs w:val="22"/>
        </w:rPr>
        <w:t>мость актива</w:t>
      </w:r>
      <w:r w:rsidR="00BF523E">
        <w:rPr>
          <w:rFonts w:eastAsia="Batang"/>
          <w:color w:val="000000"/>
          <w:sz w:val="22"/>
          <w:szCs w:val="22"/>
        </w:rPr>
        <w:t xml:space="preserve"> </w:t>
      </w:r>
      <w:r w:rsidR="00BF523E" w:rsidRPr="00BF523E">
        <w:rPr>
          <w:rFonts w:eastAsia="Batang"/>
          <w:color w:val="000000"/>
          <w:sz w:val="22"/>
          <w:szCs w:val="22"/>
        </w:rPr>
        <w:t>(обязательства)</w:t>
      </w:r>
      <w:r w:rsidRPr="00F453DC">
        <w:rPr>
          <w:rFonts w:eastAsia="Batang"/>
          <w:color w:val="000000"/>
          <w:sz w:val="22"/>
          <w:szCs w:val="22"/>
        </w:rPr>
        <w:t>;</w:t>
      </w:r>
    </w:p>
    <w:p w14:paraId="28DF4FAE" w14:textId="4EB1278F"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F453DC">
        <w:rPr>
          <w:rFonts w:eastAsia="Batang"/>
          <w:color w:val="000000"/>
          <w:sz w:val="22"/>
          <w:szCs w:val="22"/>
        </w:rPr>
        <w:t>N - количество денежных потоков до даты погашения актива</w:t>
      </w:r>
      <w:r w:rsidR="00BF523E">
        <w:rPr>
          <w:rFonts w:eastAsia="Batang"/>
          <w:color w:val="000000"/>
          <w:sz w:val="22"/>
          <w:szCs w:val="22"/>
        </w:rPr>
        <w:t xml:space="preserve"> </w:t>
      </w:r>
      <w:r w:rsidR="00BF523E" w:rsidRPr="00BF523E">
        <w:rPr>
          <w:rFonts w:eastAsia="Batang"/>
          <w:color w:val="000000"/>
          <w:sz w:val="22"/>
          <w:szCs w:val="22"/>
        </w:rPr>
        <w:t>(обязательства)</w:t>
      </w:r>
      <w:r w:rsidRPr="00F453DC">
        <w:rPr>
          <w:rFonts w:eastAsia="Batang"/>
          <w:color w:val="000000"/>
          <w:sz w:val="22"/>
          <w:szCs w:val="22"/>
        </w:rPr>
        <w:t>, начиная с даты определения СЧА;</w:t>
      </w:r>
    </w:p>
    <w:p w14:paraId="1A009975" w14:textId="77777777"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F453DC">
        <w:rPr>
          <w:rFonts w:eastAsia="Batang"/>
          <w:color w:val="000000"/>
          <w:sz w:val="22"/>
          <w:szCs w:val="22"/>
        </w:rPr>
        <w:object w:dxaOrig="279" w:dyaOrig="360" w14:anchorId="1C6170DC">
          <v:shape id="_x0000_i1057" type="#_x0000_t75" style="width:14.25pt;height:17pt" o:ole="">
            <v:imagedata r:id="rId62" o:title=""/>
          </v:shape>
          <o:OLEObject Type="Embed" ProgID="Equation.3" ShapeID="_x0000_i1057" DrawAspect="Content" ObjectID="_1692796374" r:id="rId63"/>
        </w:object>
      </w:r>
      <w:r w:rsidRPr="00F453DC">
        <w:rPr>
          <w:rFonts w:eastAsia="Batang"/>
          <w:color w:val="000000"/>
          <w:sz w:val="22"/>
          <w:szCs w:val="22"/>
        </w:rPr>
        <w:t xml:space="preserve">  - сумма n-ого денежного потока (проценты и основная сумма); </w:t>
      </w:r>
    </w:p>
    <w:p w14:paraId="240BEFC7" w14:textId="77777777"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1E01CD">
        <w:rPr>
          <w:rFonts w:eastAsia="Batang"/>
          <w:color w:val="000000"/>
          <w:sz w:val="22"/>
          <w:szCs w:val="22"/>
        </w:rPr>
        <w:t>n - порядковый номер денежного потока, начиная с даты определения С</w:t>
      </w:r>
      <w:r w:rsidRPr="00F453DC">
        <w:rPr>
          <w:rFonts w:eastAsia="Batang"/>
          <w:color w:val="000000"/>
          <w:sz w:val="22"/>
          <w:szCs w:val="22"/>
        </w:rPr>
        <w:t>ЧА;</w:t>
      </w:r>
    </w:p>
    <w:p w14:paraId="78FA69B3" w14:textId="77777777"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F453DC">
        <w:rPr>
          <w:rFonts w:eastAsia="Batang"/>
          <w:color w:val="000000"/>
          <w:sz w:val="22"/>
          <w:szCs w:val="22"/>
        </w:rPr>
        <w:object w:dxaOrig="340" w:dyaOrig="360" w14:anchorId="61337924">
          <v:shape id="_x0000_i1058" type="#_x0000_t75" style="width:19pt;height:17pt" o:ole="">
            <v:imagedata r:id="rId64" o:title=""/>
          </v:shape>
          <o:OLEObject Type="Embed" ProgID="Equation.3" ShapeID="_x0000_i1058" DrawAspect="Content" ObjectID="_1692796375" r:id="rId65"/>
        </w:object>
      </w:r>
      <w:r w:rsidRPr="00F453DC">
        <w:rPr>
          <w:rFonts w:eastAsia="Batang"/>
          <w:color w:val="000000"/>
          <w:sz w:val="22"/>
          <w:szCs w:val="22"/>
        </w:rPr>
        <w:t xml:space="preserve">  - количество дней от даты определения СЧА до даты n-ого денежного потока;</w:t>
      </w:r>
    </w:p>
    <w:p w14:paraId="39B5F203" w14:textId="77777777" w:rsidR="00EF29AE" w:rsidRPr="001E01CD" w:rsidRDefault="00EF29AE" w:rsidP="00EF29AE">
      <w:pPr>
        <w:pStyle w:val="13"/>
        <w:tabs>
          <w:tab w:val="left" w:pos="993"/>
        </w:tabs>
        <w:spacing w:before="120" w:line="276" w:lineRule="auto"/>
        <w:ind w:left="0"/>
        <w:jc w:val="both"/>
        <w:rPr>
          <w:rFonts w:eastAsia="Batang"/>
          <w:color w:val="000000"/>
          <w:sz w:val="22"/>
          <w:szCs w:val="22"/>
        </w:rPr>
      </w:pPr>
      <w:r w:rsidRPr="001E01CD">
        <w:rPr>
          <w:rFonts w:eastAsia="Batang"/>
          <w:color w:val="000000"/>
          <w:sz w:val="22"/>
          <w:szCs w:val="22"/>
        </w:rPr>
        <w:t>r  - ставка дисконтирования в процентах годовых, определенная в соответствии с настоящими Правилами.</w:t>
      </w:r>
    </w:p>
    <w:p w14:paraId="14122BD8" w14:textId="77777777" w:rsidR="00EF29AE" w:rsidRPr="00F453DC" w:rsidRDefault="00EF29AE" w:rsidP="00C47F0F">
      <w:pPr>
        <w:pStyle w:val="13"/>
        <w:tabs>
          <w:tab w:val="left" w:pos="993"/>
        </w:tabs>
        <w:spacing w:line="360" w:lineRule="auto"/>
        <w:ind w:left="0" w:firstLine="709"/>
        <w:jc w:val="both"/>
        <w:rPr>
          <w:rFonts w:eastAsia="Batang"/>
          <w:color w:val="000000"/>
          <w:sz w:val="22"/>
          <w:szCs w:val="22"/>
        </w:rPr>
      </w:pPr>
      <w:r w:rsidRPr="00F453DC">
        <w:rPr>
          <w:rFonts w:eastAsia="Batang"/>
          <w:color w:val="000000"/>
          <w:sz w:val="22"/>
          <w:szCs w:val="22"/>
        </w:rPr>
        <w:t>Денежные потоки, включая процентный доход, рассчитываются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w:t>
      </w:r>
    </w:p>
    <w:p w14:paraId="1828AD47" w14:textId="77777777" w:rsidR="00EF29AE" w:rsidRPr="00F453DC" w:rsidRDefault="00EF29AE" w:rsidP="00C47F0F">
      <w:pPr>
        <w:pStyle w:val="13"/>
        <w:tabs>
          <w:tab w:val="left" w:pos="993"/>
        </w:tabs>
        <w:spacing w:line="360" w:lineRule="auto"/>
        <w:ind w:left="0" w:firstLine="709"/>
        <w:jc w:val="both"/>
        <w:rPr>
          <w:rFonts w:eastAsia="Batang"/>
          <w:color w:val="000000"/>
          <w:sz w:val="22"/>
          <w:szCs w:val="22"/>
        </w:rPr>
      </w:pPr>
      <w:r w:rsidRPr="00F453DC">
        <w:rPr>
          <w:rFonts w:eastAsia="Batang"/>
          <w:color w:val="000000"/>
          <w:sz w:val="22"/>
          <w:szCs w:val="22"/>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6B8C2BEC" w14:textId="77777777" w:rsidR="00EF29AE" w:rsidRPr="00F453DC" w:rsidRDefault="00EF29AE" w:rsidP="00C47F0F">
      <w:pPr>
        <w:pStyle w:val="13"/>
        <w:tabs>
          <w:tab w:val="left" w:pos="993"/>
        </w:tabs>
        <w:spacing w:line="360" w:lineRule="auto"/>
        <w:ind w:left="0" w:firstLine="709"/>
        <w:jc w:val="both"/>
        <w:rPr>
          <w:rFonts w:eastAsia="Batang"/>
          <w:color w:val="000000"/>
          <w:sz w:val="22"/>
          <w:szCs w:val="22"/>
        </w:rPr>
      </w:pPr>
      <w:r w:rsidRPr="00F453DC">
        <w:rPr>
          <w:rFonts w:eastAsia="Batang"/>
          <w:color w:val="000000"/>
          <w:sz w:val="22"/>
          <w:szCs w:val="22"/>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B7DE03C" w14:textId="77777777" w:rsidR="00EF29AE" w:rsidRPr="000F762F" w:rsidRDefault="00EF29AE" w:rsidP="00EF29AE">
      <w:pPr>
        <w:pStyle w:val="13"/>
        <w:tabs>
          <w:tab w:val="left" w:pos="993"/>
        </w:tabs>
        <w:spacing w:before="120" w:line="276" w:lineRule="auto"/>
        <w:jc w:val="both"/>
        <w:rPr>
          <w:rFonts w:eastAsia="Batang"/>
          <w:b/>
          <w:color w:val="000000"/>
          <w:sz w:val="22"/>
          <w:szCs w:val="22"/>
        </w:rPr>
      </w:pPr>
      <w:r w:rsidRPr="000F762F">
        <w:rPr>
          <w:rFonts w:eastAsia="Batang"/>
          <w:b/>
          <w:color w:val="000000"/>
          <w:sz w:val="22"/>
          <w:szCs w:val="22"/>
        </w:rPr>
        <w:t>Порядок определения ставки дисконтирования.</w:t>
      </w:r>
    </w:p>
    <w:p w14:paraId="27106665" w14:textId="77777777" w:rsidR="00EF29AE" w:rsidRPr="00F453DC" w:rsidRDefault="00EF29AE" w:rsidP="00EF29AE">
      <w:pPr>
        <w:pStyle w:val="13"/>
        <w:tabs>
          <w:tab w:val="left" w:pos="993"/>
        </w:tabs>
        <w:spacing w:before="120" w:line="276" w:lineRule="auto"/>
        <w:ind w:left="0"/>
        <w:jc w:val="both"/>
        <w:rPr>
          <w:rFonts w:eastAsia="Batang"/>
          <w:color w:val="000000"/>
          <w:sz w:val="22"/>
          <w:szCs w:val="22"/>
        </w:rPr>
      </w:pPr>
      <w:r w:rsidRPr="00F453DC">
        <w:rPr>
          <w:rFonts w:eastAsia="Batang"/>
          <w:b/>
          <w:color w:val="000000"/>
          <w:sz w:val="22"/>
          <w:szCs w:val="22"/>
        </w:rPr>
        <w:t xml:space="preserve">Ставка дисконтирования равна </w:t>
      </w:r>
      <w:r w:rsidRPr="00F453DC">
        <w:rPr>
          <w:rFonts w:eastAsia="Batang"/>
          <w:color w:val="000000"/>
          <w:sz w:val="22"/>
          <w:szCs w:val="22"/>
        </w:rPr>
        <w:t>ставке, предусмотренной договором в течение максимального срока, если ее отклонение от рыночной ставки составляет не более 10%;</w:t>
      </w:r>
    </w:p>
    <w:p w14:paraId="3B34E943" w14:textId="77777777" w:rsidR="00EF29AE" w:rsidRPr="00F453DC" w:rsidRDefault="00EF29AE" w:rsidP="00EF29AE">
      <w:pPr>
        <w:pStyle w:val="13"/>
        <w:tabs>
          <w:tab w:val="left" w:pos="993"/>
        </w:tabs>
        <w:spacing w:before="120" w:line="276" w:lineRule="auto"/>
        <w:ind w:left="0"/>
        <w:jc w:val="both"/>
        <w:rPr>
          <w:rFonts w:eastAsia="Batang"/>
          <w:b/>
          <w:color w:val="000000"/>
          <w:sz w:val="22"/>
          <w:szCs w:val="22"/>
        </w:rPr>
      </w:pPr>
      <w:r w:rsidRPr="00F453DC">
        <w:rPr>
          <w:rFonts w:eastAsia="Batang"/>
          <w:b/>
          <w:color w:val="000000"/>
          <w:sz w:val="22"/>
          <w:szCs w:val="22"/>
        </w:rPr>
        <w:t xml:space="preserve">Ставка дисконтирования определяется по состоянию на: </w:t>
      </w:r>
    </w:p>
    <w:p w14:paraId="77E58E7F" w14:textId="77777777" w:rsidR="00EF29AE" w:rsidRPr="00F453DC" w:rsidRDefault="00EF29AE" w:rsidP="00C47F0F">
      <w:pPr>
        <w:pStyle w:val="13"/>
        <w:numPr>
          <w:ilvl w:val="0"/>
          <w:numId w:val="75"/>
        </w:numPr>
        <w:tabs>
          <w:tab w:val="left" w:pos="709"/>
        </w:tabs>
        <w:spacing w:before="120" w:line="276" w:lineRule="auto"/>
        <w:ind w:left="426" w:firstLine="0"/>
        <w:jc w:val="both"/>
        <w:rPr>
          <w:rFonts w:eastAsia="Batang"/>
          <w:color w:val="000000"/>
          <w:sz w:val="22"/>
          <w:szCs w:val="22"/>
        </w:rPr>
      </w:pPr>
      <w:r w:rsidRPr="00F453DC">
        <w:rPr>
          <w:rFonts w:eastAsia="Batang"/>
          <w:color w:val="000000"/>
          <w:sz w:val="22"/>
          <w:szCs w:val="22"/>
        </w:rPr>
        <w:t>на дату первоначального признания актива (обязательства);</w:t>
      </w:r>
    </w:p>
    <w:p w14:paraId="3C989234" w14:textId="77777777" w:rsidR="00EF29AE" w:rsidRPr="00F453DC" w:rsidRDefault="00EF29AE" w:rsidP="00C47F0F">
      <w:pPr>
        <w:pStyle w:val="13"/>
        <w:numPr>
          <w:ilvl w:val="0"/>
          <w:numId w:val="75"/>
        </w:numPr>
        <w:tabs>
          <w:tab w:val="left" w:pos="709"/>
        </w:tabs>
        <w:spacing w:before="120" w:line="276" w:lineRule="auto"/>
        <w:ind w:left="426" w:firstLine="0"/>
        <w:jc w:val="both"/>
        <w:rPr>
          <w:rFonts w:eastAsia="Batang"/>
          <w:color w:val="000000"/>
          <w:sz w:val="22"/>
          <w:szCs w:val="22"/>
        </w:rPr>
      </w:pPr>
      <w:r w:rsidRPr="00F453DC">
        <w:rPr>
          <w:rFonts w:eastAsia="Batang"/>
          <w:color w:val="000000"/>
          <w:sz w:val="22"/>
          <w:szCs w:val="22"/>
        </w:rPr>
        <w:t>на дату начала применения изменения и дополнения в настоящие Правила определения СЧА в части изменения вида рыночной ставки после первоначального признания актива (обязательства).</w:t>
      </w:r>
    </w:p>
    <w:p w14:paraId="442D964E" w14:textId="77777777" w:rsidR="00EF29AE" w:rsidRPr="00F453DC" w:rsidRDefault="00EF29AE" w:rsidP="00C47F0F">
      <w:pPr>
        <w:pStyle w:val="13"/>
        <w:numPr>
          <w:ilvl w:val="0"/>
          <w:numId w:val="75"/>
        </w:numPr>
        <w:tabs>
          <w:tab w:val="left" w:pos="709"/>
        </w:tabs>
        <w:spacing w:before="120" w:line="276" w:lineRule="auto"/>
        <w:ind w:left="426" w:firstLine="0"/>
        <w:jc w:val="both"/>
        <w:rPr>
          <w:rFonts w:eastAsia="Batang"/>
          <w:color w:val="000000"/>
          <w:sz w:val="22"/>
          <w:szCs w:val="22"/>
        </w:rPr>
      </w:pPr>
      <w:r w:rsidRPr="00F453DC">
        <w:rPr>
          <w:rFonts w:eastAsia="Batang"/>
          <w:color w:val="000000"/>
          <w:sz w:val="22"/>
          <w:szCs w:val="22"/>
        </w:rPr>
        <w:t>на дату изменения ключевой ставки Банка России, после первоначального признания.</w:t>
      </w:r>
    </w:p>
    <w:p w14:paraId="23EBF7C5" w14:textId="77777777" w:rsidR="00EF29AE" w:rsidRPr="00F453DC" w:rsidRDefault="00EF29AE" w:rsidP="00EF29AE">
      <w:pPr>
        <w:spacing w:after="200" w:line="276" w:lineRule="auto"/>
        <w:contextualSpacing/>
        <w:rPr>
          <w:sz w:val="22"/>
          <w:szCs w:val="22"/>
        </w:rPr>
      </w:pPr>
      <w:r w:rsidRPr="00F453DC">
        <w:rPr>
          <w:sz w:val="22"/>
          <w:szCs w:val="22"/>
        </w:rPr>
        <w:t>В качестве рыночной ставки применяется:</w:t>
      </w:r>
    </w:p>
    <w:p w14:paraId="32296C73" w14:textId="7777777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В качестве рыночной ставки применяется:</w:t>
      </w:r>
    </w:p>
    <w:p w14:paraId="7A324DDE" w14:textId="7777777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 Средневзвешенная процентная ставка в рублях и иностранной валюте, на срок, сопоставимый с оставшимся сроком, установленным договором по состоянию на дату определения ставки дисконтирования, раскрываемая на официальном сайте Банка России (далее – средневзвешенная ставка), определенная в соответствии с развернутой шкалой.</w:t>
      </w:r>
    </w:p>
    <w:p w14:paraId="5EB99965" w14:textId="7777777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В случае внесения изменений и дополнений в настоящие Правила определения СЧА в части изменения вида рыночной ставки для активов (обязательств) признанных до вступления в силу изменений и дополнений в настоящие Правила определения СЧА новая рыночная ставка применяется с даты вступления в силу изменений и дополнений в настоящие Правила определения СЧА.</w:t>
      </w:r>
    </w:p>
    <w:p w14:paraId="2998521D" w14:textId="7777777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5392E4D9" w14:textId="7777777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 xml:space="preserve">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 после первоначального признания; </w:t>
      </w:r>
    </w:p>
    <w:p w14:paraId="45622928" w14:textId="4F7042A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 xml:space="preserve">если ключевая ставка Банка России не изменилась до момента первоначального признания/ после первоначального признания, в качестве рыночной ставки применяется последняя раскрытая средневзвешенная ставка; </w:t>
      </w:r>
    </w:p>
    <w:p w14:paraId="61D1B294" w14:textId="77777777" w:rsidR="00F71108" w:rsidRPr="00F71108" w:rsidRDefault="00F71108" w:rsidP="00F71108">
      <w:pPr>
        <w:pStyle w:val="a7"/>
        <w:spacing w:line="360" w:lineRule="auto"/>
        <w:ind w:left="0" w:firstLine="709"/>
        <w:jc w:val="both"/>
        <w:rPr>
          <w:rFonts w:ascii="Times New Roman" w:hAnsi="Times New Roman"/>
        </w:rPr>
      </w:pPr>
      <w:r w:rsidRPr="00F71108">
        <w:rPr>
          <w:rFonts w:ascii="Times New Roman" w:hAnsi="Times New Roman"/>
        </w:rPr>
        <w:t>если ключевая ставка Банка России изменилась до момента первоначального признания/ после первоначального признания,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 Банка России от месяца, за который рассчитана средневзвешенная ставка до даты определения ставки дисконтирования.</w:t>
      </w:r>
    </w:p>
    <w:p w14:paraId="00FE361B" w14:textId="1C5E7FE2" w:rsidR="00EF29AE" w:rsidRPr="00F453DC" w:rsidRDefault="00EF29AE" w:rsidP="000F762F">
      <w:pPr>
        <w:spacing w:line="360" w:lineRule="auto"/>
        <w:ind w:firstLine="709"/>
        <w:jc w:val="both"/>
        <w:rPr>
          <w:sz w:val="22"/>
          <w:szCs w:val="22"/>
        </w:rPr>
      </w:pPr>
      <w:r w:rsidRPr="00F453DC">
        <w:rPr>
          <w:sz w:val="22"/>
          <w:szCs w:val="22"/>
        </w:rPr>
        <w:t>Средневзвешенная ставка определяется в отношении каждого вида актива (обязательства) в соответствии со следующей таблицей:</w:t>
      </w:r>
    </w:p>
    <w:tbl>
      <w:tblPr>
        <w:tblStyle w:val="ac"/>
        <w:tblW w:w="9634" w:type="dxa"/>
        <w:tblLayout w:type="fixed"/>
        <w:tblLook w:val="04A0" w:firstRow="1" w:lastRow="0" w:firstColumn="1" w:lastColumn="0" w:noHBand="0" w:noVBand="1"/>
      </w:tblPr>
      <w:tblGrid>
        <w:gridCol w:w="1696"/>
        <w:gridCol w:w="3969"/>
        <w:gridCol w:w="3969"/>
      </w:tblGrid>
      <w:tr w:rsidR="00EF29AE" w:rsidRPr="000F762F" w14:paraId="03B3B93B" w14:textId="77777777" w:rsidTr="000F762F">
        <w:tc>
          <w:tcPr>
            <w:tcW w:w="1696" w:type="dxa"/>
            <w:shd w:val="clear" w:color="auto" w:fill="FFFFFF" w:themeFill="background1"/>
          </w:tcPr>
          <w:p w14:paraId="336E4C94" w14:textId="77777777" w:rsidR="00EF29AE" w:rsidRPr="000F762F" w:rsidRDefault="00EF29AE" w:rsidP="00E85433">
            <w:pPr>
              <w:autoSpaceDN w:val="0"/>
              <w:adjustRightInd w:val="0"/>
              <w:spacing w:line="276" w:lineRule="auto"/>
              <w:contextualSpacing/>
              <w:rPr>
                <w:b/>
                <w:i/>
              </w:rPr>
            </w:pPr>
            <w:r w:rsidRPr="000F762F">
              <w:rPr>
                <w:b/>
                <w:i/>
              </w:rPr>
              <w:t>Вид актива/</w:t>
            </w:r>
          </w:p>
          <w:p w14:paraId="297C8809" w14:textId="77777777" w:rsidR="00EF29AE" w:rsidRPr="000F762F" w:rsidRDefault="00EF29AE" w:rsidP="00E85433">
            <w:pPr>
              <w:autoSpaceDN w:val="0"/>
              <w:adjustRightInd w:val="0"/>
              <w:spacing w:line="276" w:lineRule="auto"/>
              <w:contextualSpacing/>
              <w:rPr>
                <w:b/>
                <w:i/>
              </w:rPr>
            </w:pPr>
            <w:r w:rsidRPr="000F762F">
              <w:rPr>
                <w:b/>
                <w:i/>
              </w:rPr>
              <w:t>обязательства</w:t>
            </w:r>
          </w:p>
        </w:tc>
        <w:tc>
          <w:tcPr>
            <w:tcW w:w="3969" w:type="dxa"/>
            <w:shd w:val="clear" w:color="auto" w:fill="FFFFFF" w:themeFill="background1"/>
          </w:tcPr>
          <w:p w14:paraId="297B7E13" w14:textId="77777777" w:rsidR="00EF29AE" w:rsidRPr="000F762F" w:rsidRDefault="00EF29AE" w:rsidP="00E85433">
            <w:pPr>
              <w:autoSpaceDN w:val="0"/>
              <w:adjustRightInd w:val="0"/>
              <w:spacing w:line="276" w:lineRule="auto"/>
              <w:contextualSpacing/>
              <w:rPr>
                <w:b/>
                <w:i/>
              </w:rPr>
            </w:pPr>
            <w:r w:rsidRPr="000F762F">
              <w:rPr>
                <w:b/>
                <w:i/>
              </w:rPr>
              <w:t>Средневзвешенная ставка</w:t>
            </w:r>
          </w:p>
        </w:tc>
        <w:tc>
          <w:tcPr>
            <w:tcW w:w="3969" w:type="dxa"/>
            <w:shd w:val="clear" w:color="auto" w:fill="FFFFFF" w:themeFill="background1"/>
          </w:tcPr>
          <w:p w14:paraId="01A074F6" w14:textId="77777777" w:rsidR="00EF29AE" w:rsidRPr="000F762F" w:rsidRDefault="00EF29AE" w:rsidP="00E85433">
            <w:pPr>
              <w:autoSpaceDN w:val="0"/>
              <w:adjustRightInd w:val="0"/>
              <w:spacing w:line="276" w:lineRule="auto"/>
              <w:contextualSpacing/>
              <w:rPr>
                <w:b/>
                <w:i/>
              </w:rPr>
            </w:pPr>
            <w:r w:rsidRPr="000F762F">
              <w:rPr>
                <w:b/>
                <w:i/>
              </w:rPr>
              <w:t>Источники информации</w:t>
            </w:r>
          </w:p>
        </w:tc>
      </w:tr>
      <w:tr w:rsidR="00EF29AE" w:rsidRPr="000F762F" w14:paraId="4F176955" w14:textId="77777777" w:rsidTr="000F762F">
        <w:trPr>
          <w:trHeight w:val="2022"/>
        </w:trPr>
        <w:tc>
          <w:tcPr>
            <w:tcW w:w="1696" w:type="dxa"/>
          </w:tcPr>
          <w:p w14:paraId="20D5BC94" w14:textId="77777777" w:rsidR="00EF29AE" w:rsidRPr="000F762F" w:rsidRDefault="00EF29AE" w:rsidP="00E85433">
            <w:pPr>
              <w:spacing w:line="276" w:lineRule="auto"/>
              <w:jc w:val="both"/>
            </w:pPr>
            <w:r w:rsidRPr="000F762F">
              <w:t>Вклад (депозит)</w:t>
            </w:r>
          </w:p>
        </w:tc>
        <w:tc>
          <w:tcPr>
            <w:tcW w:w="3969" w:type="dxa"/>
          </w:tcPr>
          <w:p w14:paraId="42B04091" w14:textId="77777777" w:rsidR="00EF29AE" w:rsidRPr="000F762F" w:rsidRDefault="00EF29AE" w:rsidP="00E85433">
            <w:pPr>
              <w:spacing w:line="276" w:lineRule="auto"/>
              <w:jc w:val="both"/>
            </w:pPr>
            <w:r w:rsidRPr="000F762F">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p>
        </w:tc>
        <w:tc>
          <w:tcPr>
            <w:tcW w:w="3969" w:type="dxa"/>
          </w:tcPr>
          <w:p w14:paraId="7EA9E5D2" w14:textId="77777777" w:rsidR="00EF29AE" w:rsidRPr="000F762F" w:rsidRDefault="00EF29AE" w:rsidP="00E85433">
            <w:pPr>
              <w:numPr>
                <w:ilvl w:val="0"/>
                <w:numId w:val="73"/>
              </w:numPr>
              <w:suppressAutoHyphens w:val="0"/>
              <w:autoSpaceDE/>
              <w:spacing w:line="276" w:lineRule="auto"/>
              <w:ind w:left="106" w:firstLine="0"/>
              <w:contextualSpacing/>
              <w:jc w:val="both"/>
            </w:pPr>
            <w:r w:rsidRPr="000F762F">
              <w:t xml:space="preserve">Официальный сайт Банка России </w:t>
            </w:r>
            <w:hyperlink r:id="rId66" w:history="1">
              <w:r w:rsidRPr="000F762F">
                <w:t>http://www.cbr.ru/statistics/?PrtId=int_rat</w:t>
              </w:r>
            </w:hyperlink>
            <w:r w:rsidRPr="000F762F">
              <w:t>, Сведения по вкладам (депозитам) физических лиц и нефинансовых организаций в целом по Российской Федерации в рублях, долларах США и евро.</w:t>
            </w:r>
          </w:p>
          <w:p w14:paraId="56E29FC0" w14:textId="77777777" w:rsidR="00EF29AE" w:rsidRPr="000F762F" w:rsidRDefault="00EF29AE" w:rsidP="00F91CE0">
            <w:pPr>
              <w:suppressAutoHyphens w:val="0"/>
              <w:autoSpaceDE/>
              <w:spacing w:line="276" w:lineRule="auto"/>
              <w:ind w:left="106"/>
              <w:contextualSpacing/>
              <w:jc w:val="both"/>
            </w:pPr>
          </w:p>
        </w:tc>
      </w:tr>
    </w:tbl>
    <w:p w14:paraId="72E34846" w14:textId="77777777" w:rsidR="00E51E01" w:rsidRPr="00F91CE0" w:rsidRDefault="00E51E01" w:rsidP="00C47F0F">
      <w:pPr>
        <w:shd w:val="clear" w:color="auto" w:fill="FFFFFF"/>
        <w:spacing w:line="360" w:lineRule="auto"/>
        <w:ind w:left="14" w:firstLine="720"/>
        <w:jc w:val="both"/>
        <w:rPr>
          <w:rFonts w:eastAsiaTheme="minorHAnsi"/>
          <w:sz w:val="24"/>
          <w:szCs w:val="24"/>
          <w:u w:val="single"/>
        </w:rPr>
      </w:pPr>
    </w:p>
    <w:p w14:paraId="1458A5EF" w14:textId="77777777" w:rsidR="000975F4" w:rsidRPr="00F91CE0" w:rsidRDefault="000975F4" w:rsidP="00C47F0F">
      <w:pPr>
        <w:shd w:val="clear" w:color="auto" w:fill="FFFFFF"/>
        <w:spacing w:line="360" w:lineRule="auto"/>
        <w:ind w:left="14" w:firstLine="720"/>
        <w:jc w:val="both"/>
        <w:rPr>
          <w:rFonts w:eastAsiaTheme="minorHAnsi"/>
          <w:sz w:val="24"/>
          <w:szCs w:val="24"/>
          <w:u w:val="single"/>
        </w:rPr>
      </w:pPr>
    </w:p>
    <w:p w14:paraId="27E28915" w14:textId="77777777" w:rsidR="000975F4" w:rsidRPr="00F91CE0" w:rsidRDefault="000975F4" w:rsidP="00C47F0F">
      <w:pPr>
        <w:shd w:val="clear" w:color="auto" w:fill="FFFFFF"/>
        <w:spacing w:line="360" w:lineRule="auto"/>
        <w:ind w:left="14" w:firstLine="720"/>
        <w:jc w:val="both"/>
        <w:rPr>
          <w:rFonts w:eastAsiaTheme="minorHAnsi"/>
          <w:sz w:val="24"/>
          <w:szCs w:val="24"/>
          <w:u w:val="single"/>
        </w:rPr>
      </w:pPr>
    </w:p>
    <w:p w14:paraId="38B1BA81" w14:textId="207FC7CE" w:rsidR="000F762F" w:rsidRDefault="000F762F">
      <w:pPr>
        <w:suppressAutoHyphens w:val="0"/>
        <w:autoSpaceDE/>
        <w:spacing w:after="200" w:line="276" w:lineRule="auto"/>
        <w:rPr>
          <w:rFonts w:eastAsiaTheme="minorHAnsi"/>
          <w:sz w:val="24"/>
          <w:szCs w:val="24"/>
          <w:u w:val="single"/>
        </w:rPr>
      </w:pPr>
      <w:r>
        <w:rPr>
          <w:rFonts w:eastAsiaTheme="minorHAnsi"/>
          <w:sz w:val="24"/>
          <w:szCs w:val="24"/>
          <w:u w:val="single"/>
        </w:rPr>
        <w:br w:type="page"/>
      </w:r>
    </w:p>
    <w:p w14:paraId="154CB278" w14:textId="248F1E3C" w:rsidR="000975F4" w:rsidRPr="00F453DC" w:rsidRDefault="000975F4" w:rsidP="000975F4">
      <w:pPr>
        <w:shd w:val="clear" w:color="auto" w:fill="FFFFFF"/>
        <w:spacing w:line="360" w:lineRule="auto"/>
        <w:jc w:val="right"/>
        <w:rPr>
          <w:rFonts w:eastAsiaTheme="minorHAnsi"/>
          <w:b/>
          <w:sz w:val="22"/>
          <w:szCs w:val="22"/>
        </w:rPr>
      </w:pPr>
      <w:r w:rsidRPr="00F453DC">
        <w:rPr>
          <w:rFonts w:eastAsiaTheme="minorHAnsi"/>
          <w:b/>
          <w:sz w:val="22"/>
          <w:szCs w:val="22"/>
        </w:rPr>
        <w:t xml:space="preserve">Приложение </w:t>
      </w:r>
      <w:r w:rsidR="00187E37" w:rsidRPr="00F453DC">
        <w:rPr>
          <w:rFonts w:eastAsiaTheme="minorHAnsi"/>
          <w:b/>
          <w:sz w:val="22"/>
          <w:szCs w:val="22"/>
        </w:rPr>
        <w:t>4</w:t>
      </w:r>
    </w:p>
    <w:p w14:paraId="3A6763A3" w14:textId="77777777" w:rsidR="000975F4" w:rsidRPr="001E01CD" w:rsidRDefault="000975F4" w:rsidP="000975F4">
      <w:pPr>
        <w:shd w:val="clear" w:color="auto" w:fill="FFFFFF"/>
        <w:spacing w:line="360" w:lineRule="auto"/>
        <w:rPr>
          <w:rFonts w:eastAsiaTheme="minorHAnsi"/>
          <w:sz w:val="22"/>
          <w:szCs w:val="22"/>
        </w:rPr>
      </w:pPr>
    </w:p>
    <w:p w14:paraId="2B6626FA" w14:textId="77777777" w:rsidR="000975F4" w:rsidRPr="00F453DC" w:rsidRDefault="000975F4" w:rsidP="000975F4">
      <w:pPr>
        <w:shd w:val="clear" w:color="auto" w:fill="FFFFFF"/>
        <w:spacing w:line="360" w:lineRule="auto"/>
        <w:rPr>
          <w:rFonts w:eastAsiaTheme="minorHAnsi"/>
          <w:b/>
          <w:sz w:val="22"/>
          <w:szCs w:val="22"/>
        </w:rPr>
      </w:pPr>
      <w:r w:rsidRPr="00F453DC">
        <w:rPr>
          <w:rFonts w:eastAsiaTheme="minorHAnsi"/>
          <w:b/>
          <w:sz w:val="22"/>
          <w:szCs w:val="22"/>
        </w:rPr>
        <w:t xml:space="preserve">Торговая площадка выбирается из числа торговых площадок, представленных следующими фондовых биржами: </w:t>
      </w:r>
    </w:p>
    <w:p w14:paraId="08F21898" w14:textId="204DF7EF" w:rsidR="000975F4" w:rsidRPr="00F453DC" w:rsidRDefault="000975F4" w:rsidP="000975F4">
      <w:pPr>
        <w:shd w:val="clear" w:color="auto" w:fill="FFFFFF"/>
        <w:spacing w:line="360" w:lineRule="auto"/>
        <w:rPr>
          <w:rFonts w:eastAsiaTheme="minorHAnsi"/>
          <w:sz w:val="22"/>
          <w:szCs w:val="22"/>
        </w:rPr>
      </w:pPr>
      <w:r w:rsidRPr="00F453DC">
        <w:rPr>
          <w:rFonts w:eastAsiaTheme="minorHAnsi"/>
          <w:sz w:val="22"/>
          <w:szCs w:val="22"/>
        </w:rPr>
        <w:t>1.          ПАО «Московская Биржа»;</w:t>
      </w:r>
    </w:p>
    <w:p w14:paraId="6560E36B" w14:textId="0AAA11EF" w:rsidR="000975F4" w:rsidRPr="00F453DC" w:rsidRDefault="000975F4" w:rsidP="000975F4">
      <w:pPr>
        <w:shd w:val="clear" w:color="auto" w:fill="FFFFFF"/>
        <w:spacing w:line="360" w:lineRule="auto"/>
        <w:rPr>
          <w:rFonts w:eastAsiaTheme="minorHAnsi"/>
          <w:sz w:val="22"/>
          <w:szCs w:val="22"/>
        </w:rPr>
      </w:pPr>
      <w:r w:rsidRPr="00F453DC">
        <w:rPr>
          <w:rFonts w:eastAsiaTheme="minorHAnsi"/>
          <w:sz w:val="22"/>
          <w:szCs w:val="22"/>
        </w:rPr>
        <w:t>2.</w:t>
      </w:r>
      <w:r w:rsidRPr="00F453DC">
        <w:rPr>
          <w:rFonts w:eastAsiaTheme="minorHAnsi"/>
          <w:sz w:val="22"/>
          <w:szCs w:val="22"/>
        </w:rPr>
        <w:tab/>
        <w:t>Публичное акционерное общество "Санкт-Петербургская биржа";</w:t>
      </w:r>
    </w:p>
    <w:p w14:paraId="51017C7A" w14:textId="6983F8EE"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3</w:t>
      </w:r>
      <w:r w:rsidR="000975F4" w:rsidRPr="00F453DC">
        <w:rPr>
          <w:rFonts w:eastAsiaTheme="minorHAnsi"/>
          <w:sz w:val="22"/>
          <w:szCs w:val="22"/>
        </w:rPr>
        <w:t>.</w:t>
      </w:r>
      <w:r w:rsidR="000975F4" w:rsidRPr="00F453DC">
        <w:rPr>
          <w:rFonts w:eastAsiaTheme="minorHAnsi"/>
          <w:sz w:val="22"/>
          <w:szCs w:val="22"/>
        </w:rPr>
        <w:tab/>
        <w:t>Американская фондовая биржа (American Stock Exchange);</w:t>
      </w:r>
    </w:p>
    <w:p w14:paraId="411130C8" w14:textId="58ADDC01"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4</w:t>
      </w:r>
      <w:r w:rsidR="000975F4" w:rsidRPr="00F453DC">
        <w:rPr>
          <w:rFonts w:eastAsiaTheme="minorHAnsi"/>
          <w:sz w:val="22"/>
          <w:szCs w:val="22"/>
        </w:rPr>
        <w:t>.</w:t>
      </w:r>
      <w:r w:rsidR="000975F4" w:rsidRPr="00F453DC">
        <w:rPr>
          <w:rFonts w:eastAsiaTheme="minorHAnsi"/>
          <w:sz w:val="22"/>
          <w:szCs w:val="22"/>
        </w:rPr>
        <w:tab/>
        <w:t>Гонконгская фондовая биржа (Hong Kong Stock Exchange);</w:t>
      </w:r>
    </w:p>
    <w:p w14:paraId="4B89480A" w14:textId="6993D4D9" w:rsidR="000975F4" w:rsidRPr="00F453DC" w:rsidRDefault="007F02BB" w:rsidP="000975F4">
      <w:pPr>
        <w:shd w:val="clear" w:color="auto" w:fill="FFFFFF"/>
        <w:spacing w:line="360" w:lineRule="auto"/>
        <w:rPr>
          <w:rFonts w:eastAsiaTheme="minorHAnsi"/>
          <w:sz w:val="22"/>
          <w:szCs w:val="22"/>
          <w:lang w:val="en-US"/>
        </w:rPr>
      </w:pPr>
      <w:r w:rsidRPr="00F453DC">
        <w:rPr>
          <w:rFonts w:eastAsiaTheme="minorHAnsi"/>
          <w:sz w:val="22"/>
          <w:szCs w:val="22"/>
          <w:lang w:val="en-US"/>
        </w:rPr>
        <w:t>5</w:t>
      </w:r>
      <w:r w:rsidR="000975F4" w:rsidRPr="00F453DC">
        <w:rPr>
          <w:rFonts w:eastAsiaTheme="minorHAnsi"/>
          <w:sz w:val="22"/>
          <w:szCs w:val="22"/>
          <w:lang w:val="en-US"/>
        </w:rPr>
        <w:t>.</w:t>
      </w:r>
      <w:r w:rsidR="000975F4" w:rsidRPr="00F453DC">
        <w:rPr>
          <w:rFonts w:eastAsiaTheme="minorHAnsi"/>
          <w:sz w:val="22"/>
          <w:szCs w:val="22"/>
          <w:lang w:val="en-US"/>
        </w:rPr>
        <w:tab/>
      </w:r>
      <w:r w:rsidR="000975F4" w:rsidRPr="00F453DC">
        <w:rPr>
          <w:rFonts w:eastAsiaTheme="minorHAnsi"/>
          <w:sz w:val="22"/>
          <w:szCs w:val="22"/>
        </w:rPr>
        <w:t>Евронекст</w:t>
      </w:r>
      <w:r w:rsidR="000975F4" w:rsidRPr="00F453DC">
        <w:rPr>
          <w:rFonts w:eastAsiaTheme="minorHAnsi"/>
          <w:sz w:val="22"/>
          <w:szCs w:val="22"/>
          <w:lang w:val="en-US"/>
        </w:rPr>
        <w:t xml:space="preserve"> (Euronext Amsterdam, Euronext Brussels, Euronext Lisbon, Euronext Paris);</w:t>
      </w:r>
    </w:p>
    <w:p w14:paraId="6C9D8A3C" w14:textId="6D822D69" w:rsidR="000975F4" w:rsidRPr="00F453DC" w:rsidRDefault="007F02BB" w:rsidP="000975F4">
      <w:pPr>
        <w:shd w:val="clear" w:color="auto" w:fill="FFFFFF"/>
        <w:spacing w:line="360" w:lineRule="auto"/>
        <w:rPr>
          <w:rFonts w:eastAsiaTheme="minorHAnsi"/>
          <w:sz w:val="22"/>
          <w:szCs w:val="22"/>
          <w:lang w:val="en-US"/>
        </w:rPr>
      </w:pPr>
      <w:r w:rsidRPr="00F453DC">
        <w:rPr>
          <w:rFonts w:eastAsiaTheme="minorHAnsi"/>
          <w:sz w:val="22"/>
          <w:szCs w:val="22"/>
          <w:lang w:val="en-US"/>
        </w:rPr>
        <w:t>6</w:t>
      </w:r>
      <w:r w:rsidR="000975F4" w:rsidRPr="00F453DC">
        <w:rPr>
          <w:rFonts w:eastAsiaTheme="minorHAnsi"/>
          <w:sz w:val="22"/>
          <w:szCs w:val="22"/>
          <w:lang w:val="en-US"/>
        </w:rPr>
        <w:t>.</w:t>
      </w:r>
      <w:r w:rsidR="000975F4" w:rsidRPr="00F453DC">
        <w:rPr>
          <w:rFonts w:eastAsiaTheme="minorHAnsi"/>
          <w:sz w:val="22"/>
          <w:szCs w:val="22"/>
          <w:lang w:val="en-US"/>
        </w:rPr>
        <w:tab/>
      </w:r>
      <w:r w:rsidR="000975F4" w:rsidRPr="00F453DC">
        <w:rPr>
          <w:rFonts w:eastAsiaTheme="minorHAnsi"/>
          <w:sz w:val="22"/>
          <w:szCs w:val="22"/>
        </w:rPr>
        <w:t>Ирландская</w:t>
      </w:r>
      <w:r w:rsidR="000975F4" w:rsidRPr="00F453DC">
        <w:rPr>
          <w:rFonts w:eastAsiaTheme="minorHAnsi"/>
          <w:sz w:val="22"/>
          <w:szCs w:val="22"/>
          <w:lang w:val="en-US"/>
        </w:rPr>
        <w:t xml:space="preserve"> </w:t>
      </w:r>
      <w:r w:rsidR="000975F4" w:rsidRPr="00F453DC">
        <w:rPr>
          <w:rFonts w:eastAsiaTheme="minorHAnsi"/>
          <w:sz w:val="22"/>
          <w:szCs w:val="22"/>
        </w:rPr>
        <w:t>фондовая</w:t>
      </w:r>
      <w:r w:rsidR="000975F4" w:rsidRPr="00F453DC">
        <w:rPr>
          <w:rFonts w:eastAsiaTheme="minorHAnsi"/>
          <w:sz w:val="22"/>
          <w:szCs w:val="22"/>
          <w:lang w:val="en-US"/>
        </w:rPr>
        <w:t xml:space="preserve"> </w:t>
      </w:r>
      <w:r w:rsidR="000975F4" w:rsidRPr="00F453DC">
        <w:rPr>
          <w:rFonts w:eastAsiaTheme="minorHAnsi"/>
          <w:sz w:val="22"/>
          <w:szCs w:val="22"/>
        </w:rPr>
        <w:t>биржа</w:t>
      </w:r>
      <w:r w:rsidR="000975F4" w:rsidRPr="00F453DC">
        <w:rPr>
          <w:rFonts w:eastAsiaTheme="minorHAnsi"/>
          <w:sz w:val="22"/>
          <w:szCs w:val="22"/>
          <w:lang w:val="en-US"/>
        </w:rPr>
        <w:t xml:space="preserve"> (Irish Stock Exchange);</w:t>
      </w:r>
    </w:p>
    <w:p w14:paraId="72CD217F" w14:textId="6DD34A55" w:rsidR="000975F4" w:rsidRPr="00F453DC" w:rsidRDefault="007F02BB" w:rsidP="000975F4">
      <w:pPr>
        <w:shd w:val="clear" w:color="auto" w:fill="FFFFFF"/>
        <w:spacing w:line="360" w:lineRule="auto"/>
        <w:rPr>
          <w:rFonts w:eastAsiaTheme="minorHAnsi"/>
          <w:sz w:val="22"/>
          <w:szCs w:val="22"/>
          <w:lang w:val="en-US"/>
        </w:rPr>
      </w:pPr>
      <w:r w:rsidRPr="00F453DC">
        <w:rPr>
          <w:rFonts w:eastAsiaTheme="minorHAnsi"/>
          <w:sz w:val="22"/>
          <w:szCs w:val="22"/>
          <w:lang w:val="en-US"/>
        </w:rPr>
        <w:t>7</w:t>
      </w:r>
      <w:r w:rsidR="000975F4" w:rsidRPr="00F453DC">
        <w:rPr>
          <w:rFonts w:eastAsiaTheme="minorHAnsi"/>
          <w:sz w:val="22"/>
          <w:szCs w:val="22"/>
          <w:lang w:val="en-US"/>
        </w:rPr>
        <w:t>.</w:t>
      </w:r>
      <w:r w:rsidR="000975F4" w:rsidRPr="00F453DC">
        <w:rPr>
          <w:rFonts w:eastAsiaTheme="minorHAnsi"/>
          <w:sz w:val="22"/>
          <w:szCs w:val="22"/>
          <w:lang w:val="en-US"/>
        </w:rPr>
        <w:tab/>
      </w:r>
      <w:r w:rsidR="000975F4" w:rsidRPr="00F453DC">
        <w:rPr>
          <w:rFonts w:eastAsiaTheme="minorHAnsi"/>
          <w:sz w:val="22"/>
          <w:szCs w:val="22"/>
        </w:rPr>
        <w:t>Испанская</w:t>
      </w:r>
      <w:r w:rsidR="000975F4" w:rsidRPr="00F453DC">
        <w:rPr>
          <w:rFonts w:eastAsiaTheme="minorHAnsi"/>
          <w:sz w:val="22"/>
          <w:szCs w:val="22"/>
          <w:lang w:val="en-US"/>
        </w:rPr>
        <w:t xml:space="preserve"> </w:t>
      </w:r>
      <w:r w:rsidR="000975F4" w:rsidRPr="00F453DC">
        <w:rPr>
          <w:rFonts w:eastAsiaTheme="minorHAnsi"/>
          <w:sz w:val="22"/>
          <w:szCs w:val="22"/>
        </w:rPr>
        <w:t>фондовая</w:t>
      </w:r>
      <w:r w:rsidR="000975F4" w:rsidRPr="00F453DC">
        <w:rPr>
          <w:rFonts w:eastAsiaTheme="minorHAnsi"/>
          <w:sz w:val="22"/>
          <w:szCs w:val="22"/>
          <w:lang w:val="en-US"/>
        </w:rPr>
        <w:t xml:space="preserve"> </w:t>
      </w:r>
      <w:r w:rsidR="000975F4" w:rsidRPr="00F453DC">
        <w:rPr>
          <w:rFonts w:eastAsiaTheme="minorHAnsi"/>
          <w:sz w:val="22"/>
          <w:szCs w:val="22"/>
        </w:rPr>
        <w:t>биржа</w:t>
      </w:r>
      <w:r w:rsidR="000975F4" w:rsidRPr="00F453DC">
        <w:rPr>
          <w:rFonts w:eastAsiaTheme="minorHAnsi"/>
          <w:sz w:val="22"/>
          <w:szCs w:val="22"/>
          <w:lang w:val="en-US"/>
        </w:rPr>
        <w:t xml:space="preserve"> (BME Spanish Exchanges);</w:t>
      </w:r>
    </w:p>
    <w:p w14:paraId="428AEF29" w14:textId="1A69ACEF"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8</w:t>
      </w:r>
      <w:r w:rsidR="000975F4" w:rsidRPr="00F453DC">
        <w:rPr>
          <w:rFonts w:eastAsiaTheme="minorHAnsi"/>
          <w:sz w:val="22"/>
          <w:szCs w:val="22"/>
        </w:rPr>
        <w:t>.</w:t>
      </w:r>
      <w:r w:rsidR="000975F4" w:rsidRPr="00F453DC">
        <w:rPr>
          <w:rFonts w:eastAsiaTheme="minorHAnsi"/>
          <w:sz w:val="22"/>
          <w:szCs w:val="22"/>
        </w:rPr>
        <w:tab/>
        <w:t>Итальянская фондовая биржа (Borsa Italiana);</w:t>
      </w:r>
    </w:p>
    <w:p w14:paraId="6705D2A1" w14:textId="06B44224"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9</w:t>
      </w:r>
      <w:r w:rsidR="000975F4" w:rsidRPr="00F453DC">
        <w:rPr>
          <w:rFonts w:eastAsiaTheme="minorHAnsi"/>
          <w:sz w:val="22"/>
          <w:szCs w:val="22"/>
        </w:rPr>
        <w:t>.</w:t>
      </w:r>
      <w:r w:rsidR="000975F4" w:rsidRPr="00F453DC">
        <w:rPr>
          <w:rFonts w:eastAsiaTheme="minorHAnsi"/>
          <w:sz w:val="22"/>
          <w:szCs w:val="22"/>
        </w:rPr>
        <w:tab/>
        <w:t>Корейская биржа (Korea Exchange);</w:t>
      </w:r>
    </w:p>
    <w:p w14:paraId="656E696A" w14:textId="51B6E1D9" w:rsidR="000975F4" w:rsidRPr="00F453DC" w:rsidRDefault="000975F4" w:rsidP="000975F4">
      <w:pPr>
        <w:shd w:val="clear" w:color="auto" w:fill="FFFFFF"/>
        <w:spacing w:line="360" w:lineRule="auto"/>
        <w:rPr>
          <w:rFonts w:eastAsiaTheme="minorHAnsi"/>
          <w:sz w:val="22"/>
          <w:szCs w:val="22"/>
        </w:rPr>
      </w:pPr>
      <w:r w:rsidRPr="00F453DC">
        <w:rPr>
          <w:rFonts w:eastAsiaTheme="minorHAnsi"/>
          <w:sz w:val="22"/>
          <w:szCs w:val="22"/>
        </w:rPr>
        <w:t>1</w:t>
      </w:r>
      <w:r w:rsidR="007F02BB" w:rsidRPr="00F453DC">
        <w:rPr>
          <w:rFonts w:eastAsiaTheme="minorHAnsi"/>
          <w:sz w:val="22"/>
          <w:szCs w:val="22"/>
        </w:rPr>
        <w:t>0</w:t>
      </w:r>
      <w:r w:rsidRPr="00F453DC">
        <w:rPr>
          <w:rFonts w:eastAsiaTheme="minorHAnsi"/>
          <w:sz w:val="22"/>
          <w:szCs w:val="22"/>
        </w:rPr>
        <w:t>.</w:t>
      </w:r>
      <w:r w:rsidRPr="00F453DC">
        <w:rPr>
          <w:rFonts w:eastAsiaTheme="minorHAnsi"/>
          <w:sz w:val="22"/>
          <w:szCs w:val="22"/>
        </w:rPr>
        <w:tab/>
        <w:t>Лондонская фондовая биржа (London Stock Exchange);</w:t>
      </w:r>
    </w:p>
    <w:p w14:paraId="57CEFC2C" w14:textId="52D36D2C"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11</w:t>
      </w:r>
      <w:r w:rsidR="000975F4" w:rsidRPr="00F453DC">
        <w:rPr>
          <w:rFonts w:eastAsiaTheme="minorHAnsi"/>
          <w:sz w:val="22"/>
          <w:szCs w:val="22"/>
        </w:rPr>
        <w:t>.</w:t>
      </w:r>
      <w:r w:rsidR="000975F4" w:rsidRPr="00F453DC">
        <w:rPr>
          <w:rFonts w:eastAsiaTheme="minorHAnsi"/>
          <w:sz w:val="22"/>
          <w:szCs w:val="22"/>
        </w:rPr>
        <w:tab/>
        <w:t>Люксембургская фондовая биржа (Luxembourg Stock Exchange);</w:t>
      </w:r>
    </w:p>
    <w:p w14:paraId="3AACF6B5" w14:textId="772BE11B"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12</w:t>
      </w:r>
      <w:r w:rsidR="000975F4" w:rsidRPr="00F453DC">
        <w:rPr>
          <w:rFonts w:eastAsiaTheme="minorHAnsi"/>
          <w:sz w:val="22"/>
          <w:szCs w:val="22"/>
        </w:rPr>
        <w:t>.</w:t>
      </w:r>
      <w:r w:rsidR="000975F4" w:rsidRPr="00F453DC">
        <w:rPr>
          <w:rFonts w:eastAsiaTheme="minorHAnsi"/>
          <w:sz w:val="22"/>
          <w:szCs w:val="22"/>
        </w:rPr>
        <w:tab/>
        <w:t>Насдак (Nasdaq);</w:t>
      </w:r>
    </w:p>
    <w:p w14:paraId="1881459D" w14:textId="02E962A3"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13</w:t>
      </w:r>
      <w:r w:rsidR="000975F4" w:rsidRPr="00F453DC">
        <w:rPr>
          <w:rFonts w:eastAsiaTheme="minorHAnsi"/>
          <w:sz w:val="22"/>
          <w:szCs w:val="22"/>
        </w:rPr>
        <w:t>.</w:t>
      </w:r>
      <w:r w:rsidR="000975F4" w:rsidRPr="00F453DC">
        <w:rPr>
          <w:rFonts w:eastAsiaTheme="minorHAnsi"/>
          <w:sz w:val="22"/>
          <w:szCs w:val="22"/>
        </w:rPr>
        <w:tab/>
        <w:t>Немецкая фондовая биржа (Deutsche Borse);</w:t>
      </w:r>
    </w:p>
    <w:p w14:paraId="325852EE" w14:textId="29F606FC" w:rsidR="000975F4" w:rsidRPr="00F453DC" w:rsidRDefault="007F02BB" w:rsidP="000975F4">
      <w:pPr>
        <w:shd w:val="clear" w:color="auto" w:fill="FFFFFF"/>
        <w:spacing w:line="360" w:lineRule="auto"/>
        <w:rPr>
          <w:rFonts w:eastAsiaTheme="minorHAnsi"/>
          <w:sz w:val="22"/>
          <w:szCs w:val="22"/>
          <w:lang w:val="en-US"/>
        </w:rPr>
      </w:pPr>
      <w:r w:rsidRPr="00F453DC">
        <w:rPr>
          <w:rFonts w:eastAsiaTheme="minorHAnsi"/>
          <w:sz w:val="22"/>
          <w:szCs w:val="22"/>
          <w:lang w:val="en-US"/>
        </w:rPr>
        <w:t>14</w:t>
      </w:r>
      <w:r w:rsidR="000975F4" w:rsidRPr="00F453DC">
        <w:rPr>
          <w:rFonts w:eastAsiaTheme="minorHAnsi"/>
          <w:sz w:val="22"/>
          <w:szCs w:val="22"/>
          <w:lang w:val="en-US"/>
        </w:rPr>
        <w:t>.</w:t>
      </w:r>
      <w:r w:rsidR="000975F4" w:rsidRPr="00F453DC">
        <w:rPr>
          <w:rFonts w:eastAsiaTheme="minorHAnsi"/>
          <w:sz w:val="22"/>
          <w:szCs w:val="22"/>
          <w:lang w:val="en-US"/>
        </w:rPr>
        <w:tab/>
      </w:r>
      <w:r w:rsidR="000975F4" w:rsidRPr="00F453DC">
        <w:rPr>
          <w:rFonts w:eastAsiaTheme="minorHAnsi"/>
          <w:sz w:val="22"/>
          <w:szCs w:val="22"/>
        </w:rPr>
        <w:t>Нью</w:t>
      </w:r>
      <w:r w:rsidR="000975F4" w:rsidRPr="00F453DC">
        <w:rPr>
          <w:rFonts w:eastAsiaTheme="minorHAnsi"/>
          <w:sz w:val="22"/>
          <w:szCs w:val="22"/>
          <w:lang w:val="en-US"/>
        </w:rPr>
        <w:t>-</w:t>
      </w:r>
      <w:r w:rsidR="000975F4" w:rsidRPr="00F453DC">
        <w:rPr>
          <w:rFonts w:eastAsiaTheme="minorHAnsi"/>
          <w:sz w:val="22"/>
          <w:szCs w:val="22"/>
        </w:rPr>
        <w:t>Йоркская</w:t>
      </w:r>
      <w:r w:rsidR="000975F4" w:rsidRPr="00F453DC">
        <w:rPr>
          <w:rFonts w:eastAsiaTheme="minorHAnsi"/>
          <w:sz w:val="22"/>
          <w:szCs w:val="22"/>
          <w:lang w:val="en-US"/>
        </w:rPr>
        <w:t xml:space="preserve"> </w:t>
      </w:r>
      <w:r w:rsidR="000975F4" w:rsidRPr="00F453DC">
        <w:rPr>
          <w:rFonts w:eastAsiaTheme="minorHAnsi"/>
          <w:sz w:val="22"/>
          <w:szCs w:val="22"/>
        </w:rPr>
        <w:t>фондовая</w:t>
      </w:r>
      <w:r w:rsidR="000975F4" w:rsidRPr="00F453DC">
        <w:rPr>
          <w:rFonts w:eastAsiaTheme="minorHAnsi"/>
          <w:sz w:val="22"/>
          <w:szCs w:val="22"/>
          <w:lang w:val="en-US"/>
        </w:rPr>
        <w:t xml:space="preserve"> </w:t>
      </w:r>
      <w:r w:rsidR="000975F4" w:rsidRPr="00F453DC">
        <w:rPr>
          <w:rFonts w:eastAsiaTheme="minorHAnsi"/>
          <w:sz w:val="22"/>
          <w:szCs w:val="22"/>
        </w:rPr>
        <w:t>биржа</w:t>
      </w:r>
      <w:r w:rsidR="000975F4" w:rsidRPr="00F453DC">
        <w:rPr>
          <w:rFonts w:eastAsiaTheme="minorHAnsi"/>
          <w:sz w:val="22"/>
          <w:szCs w:val="22"/>
          <w:lang w:val="en-US"/>
        </w:rPr>
        <w:t xml:space="preserve"> (New York Stock Exchange);</w:t>
      </w:r>
    </w:p>
    <w:p w14:paraId="01724576" w14:textId="47F19EF2" w:rsidR="000975F4" w:rsidRPr="00F453DC" w:rsidRDefault="000975F4" w:rsidP="000975F4">
      <w:pPr>
        <w:shd w:val="clear" w:color="auto" w:fill="FFFFFF"/>
        <w:spacing w:line="360" w:lineRule="auto"/>
        <w:rPr>
          <w:rFonts w:eastAsiaTheme="minorHAnsi"/>
          <w:sz w:val="22"/>
          <w:szCs w:val="22"/>
          <w:lang w:val="en-US"/>
        </w:rPr>
      </w:pPr>
      <w:r w:rsidRPr="00F453DC">
        <w:rPr>
          <w:rFonts w:eastAsiaTheme="minorHAnsi"/>
          <w:sz w:val="22"/>
          <w:szCs w:val="22"/>
          <w:lang w:val="en-US"/>
        </w:rPr>
        <w:t>1</w:t>
      </w:r>
      <w:r w:rsidR="007F02BB" w:rsidRPr="00F453DC">
        <w:rPr>
          <w:rFonts w:eastAsiaTheme="minorHAnsi"/>
          <w:sz w:val="22"/>
          <w:szCs w:val="22"/>
          <w:lang w:val="en-US"/>
        </w:rPr>
        <w:t>5</w:t>
      </w:r>
      <w:r w:rsidRPr="00F453DC">
        <w:rPr>
          <w:rFonts w:eastAsiaTheme="minorHAnsi"/>
          <w:sz w:val="22"/>
          <w:szCs w:val="22"/>
          <w:lang w:val="en-US"/>
        </w:rPr>
        <w:t>.</w:t>
      </w:r>
      <w:r w:rsidRPr="00F453DC">
        <w:rPr>
          <w:rFonts w:eastAsiaTheme="minorHAnsi"/>
          <w:sz w:val="22"/>
          <w:szCs w:val="22"/>
          <w:lang w:val="en-US"/>
        </w:rPr>
        <w:tab/>
      </w:r>
      <w:r w:rsidRPr="00F453DC">
        <w:rPr>
          <w:rFonts w:eastAsiaTheme="minorHAnsi"/>
          <w:sz w:val="22"/>
          <w:szCs w:val="22"/>
        </w:rPr>
        <w:t>Токийская</w:t>
      </w:r>
      <w:r w:rsidRPr="00F453DC">
        <w:rPr>
          <w:rFonts w:eastAsiaTheme="minorHAnsi"/>
          <w:sz w:val="22"/>
          <w:szCs w:val="22"/>
          <w:lang w:val="en-US"/>
        </w:rPr>
        <w:t xml:space="preserve"> </w:t>
      </w:r>
      <w:r w:rsidRPr="00F453DC">
        <w:rPr>
          <w:rFonts w:eastAsiaTheme="minorHAnsi"/>
          <w:sz w:val="22"/>
          <w:szCs w:val="22"/>
        </w:rPr>
        <w:t>фондовая</w:t>
      </w:r>
      <w:r w:rsidRPr="00F453DC">
        <w:rPr>
          <w:rFonts w:eastAsiaTheme="minorHAnsi"/>
          <w:sz w:val="22"/>
          <w:szCs w:val="22"/>
          <w:lang w:val="en-US"/>
        </w:rPr>
        <w:t xml:space="preserve"> </w:t>
      </w:r>
      <w:r w:rsidRPr="00F453DC">
        <w:rPr>
          <w:rFonts w:eastAsiaTheme="minorHAnsi"/>
          <w:sz w:val="22"/>
          <w:szCs w:val="22"/>
        </w:rPr>
        <w:t>биржа</w:t>
      </w:r>
      <w:r w:rsidRPr="00F453DC">
        <w:rPr>
          <w:rFonts w:eastAsiaTheme="minorHAnsi"/>
          <w:sz w:val="22"/>
          <w:szCs w:val="22"/>
          <w:lang w:val="en-US"/>
        </w:rPr>
        <w:t xml:space="preserve"> (Tokyo Stock Exchange Group);</w:t>
      </w:r>
    </w:p>
    <w:p w14:paraId="17DF80E8" w14:textId="137DC3B9" w:rsidR="000975F4" w:rsidRPr="00F453DC" w:rsidRDefault="007F02BB" w:rsidP="000975F4">
      <w:pPr>
        <w:shd w:val="clear" w:color="auto" w:fill="FFFFFF"/>
        <w:spacing w:line="360" w:lineRule="auto"/>
        <w:rPr>
          <w:rFonts w:eastAsiaTheme="minorHAnsi"/>
          <w:sz w:val="22"/>
          <w:szCs w:val="22"/>
          <w:lang w:val="en-US"/>
        </w:rPr>
      </w:pPr>
      <w:r w:rsidRPr="00F453DC">
        <w:rPr>
          <w:rFonts w:eastAsiaTheme="minorHAnsi"/>
          <w:sz w:val="22"/>
          <w:szCs w:val="22"/>
          <w:lang w:val="en-US"/>
        </w:rPr>
        <w:t>16</w:t>
      </w:r>
      <w:r w:rsidR="000975F4" w:rsidRPr="00F453DC">
        <w:rPr>
          <w:rFonts w:eastAsiaTheme="minorHAnsi"/>
          <w:sz w:val="22"/>
          <w:szCs w:val="22"/>
          <w:lang w:val="en-US"/>
        </w:rPr>
        <w:t>.</w:t>
      </w:r>
      <w:r w:rsidR="000975F4" w:rsidRPr="00F453DC">
        <w:rPr>
          <w:rFonts w:eastAsiaTheme="minorHAnsi"/>
          <w:sz w:val="22"/>
          <w:szCs w:val="22"/>
          <w:lang w:val="en-US"/>
        </w:rPr>
        <w:tab/>
      </w:r>
      <w:r w:rsidR="000975F4" w:rsidRPr="00F453DC">
        <w:rPr>
          <w:rFonts w:eastAsiaTheme="minorHAnsi"/>
          <w:sz w:val="22"/>
          <w:szCs w:val="22"/>
        </w:rPr>
        <w:t>Фондовая</w:t>
      </w:r>
      <w:r w:rsidR="000975F4" w:rsidRPr="00F453DC">
        <w:rPr>
          <w:rFonts w:eastAsiaTheme="minorHAnsi"/>
          <w:sz w:val="22"/>
          <w:szCs w:val="22"/>
          <w:lang w:val="en-US"/>
        </w:rPr>
        <w:t xml:space="preserve"> </w:t>
      </w:r>
      <w:r w:rsidR="000975F4" w:rsidRPr="00F453DC">
        <w:rPr>
          <w:rFonts w:eastAsiaTheme="minorHAnsi"/>
          <w:sz w:val="22"/>
          <w:szCs w:val="22"/>
        </w:rPr>
        <w:t>биржа</w:t>
      </w:r>
      <w:r w:rsidR="000975F4" w:rsidRPr="00F453DC">
        <w:rPr>
          <w:rFonts w:eastAsiaTheme="minorHAnsi"/>
          <w:sz w:val="22"/>
          <w:szCs w:val="22"/>
          <w:lang w:val="en-US"/>
        </w:rPr>
        <w:t xml:space="preserve"> </w:t>
      </w:r>
      <w:r w:rsidR="000975F4" w:rsidRPr="00F453DC">
        <w:rPr>
          <w:rFonts w:eastAsiaTheme="minorHAnsi"/>
          <w:sz w:val="22"/>
          <w:szCs w:val="22"/>
        </w:rPr>
        <w:t>Торонто</w:t>
      </w:r>
      <w:r w:rsidR="000975F4" w:rsidRPr="00F453DC">
        <w:rPr>
          <w:rFonts w:eastAsiaTheme="minorHAnsi"/>
          <w:sz w:val="22"/>
          <w:szCs w:val="22"/>
          <w:lang w:val="en-US"/>
        </w:rPr>
        <w:t xml:space="preserve"> (Toronto Stock Exchange, TSX Group);</w:t>
      </w:r>
    </w:p>
    <w:p w14:paraId="7461113B" w14:textId="1D961334"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17</w:t>
      </w:r>
      <w:r w:rsidR="000975F4" w:rsidRPr="00F453DC">
        <w:rPr>
          <w:rFonts w:eastAsiaTheme="minorHAnsi"/>
          <w:sz w:val="22"/>
          <w:szCs w:val="22"/>
        </w:rPr>
        <w:t>.</w:t>
      </w:r>
      <w:r w:rsidR="000975F4" w:rsidRPr="00F453DC">
        <w:rPr>
          <w:rFonts w:eastAsiaTheme="minorHAnsi"/>
          <w:sz w:val="22"/>
          <w:szCs w:val="22"/>
        </w:rPr>
        <w:tab/>
        <w:t>Фондовая биржа Швейцарии (Swiss Exchange);</w:t>
      </w:r>
    </w:p>
    <w:p w14:paraId="4ADEFEAE" w14:textId="3C159654" w:rsidR="000975F4" w:rsidRPr="00F453DC" w:rsidRDefault="007F02BB" w:rsidP="000975F4">
      <w:pPr>
        <w:shd w:val="clear" w:color="auto" w:fill="FFFFFF"/>
        <w:spacing w:line="360" w:lineRule="auto"/>
        <w:rPr>
          <w:rFonts w:eastAsiaTheme="minorHAnsi"/>
          <w:sz w:val="22"/>
          <w:szCs w:val="22"/>
        </w:rPr>
      </w:pPr>
      <w:r w:rsidRPr="00F453DC">
        <w:rPr>
          <w:rFonts w:eastAsiaTheme="minorHAnsi"/>
          <w:sz w:val="22"/>
          <w:szCs w:val="22"/>
        </w:rPr>
        <w:t>18</w:t>
      </w:r>
      <w:r w:rsidR="000975F4" w:rsidRPr="00F453DC">
        <w:rPr>
          <w:rFonts w:eastAsiaTheme="minorHAnsi"/>
          <w:sz w:val="22"/>
          <w:szCs w:val="22"/>
        </w:rPr>
        <w:t>.</w:t>
      </w:r>
      <w:r w:rsidR="000975F4" w:rsidRPr="00F453DC">
        <w:rPr>
          <w:rFonts w:eastAsiaTheme="minorHAnsi"/>
          <w:sz w:val="22"/>
          <w:szCs w:val="22"/>
        </w:rPr>
        <w:tab/>
        <w:t>Шанхайская фондовая биржа (Shanghai Stock Exchange).</w:t>
      </w:r>
    </w:p>
    <w:p w14:paraId="67DD2D34" w14:textId="32DADF41" w:rsidR="00187E37" w:rsidRPr="00F91CE0" w:rsidRDefault="00187E37">
      <w:pPr>
        <w:suppressAutoHyphens w:val="0"/>
        <w:autoSpaceDE/>
        <w:spacing w:after="200" w:line="276" w:lineRule="auto"/>
        <w:rPr>
          <w:rFonts w:eastAsiaTheme="minorHAnsi"/>
          <w:sz w:val="24"/>
          <w:szCs w:val="24"/>
          <w:u w:val="single"/>
        </w:rPr>
      </w:pPr>
      <w:r w:rsidRPr="00F91CE0">
        <w:rPr>
          <w:rFonts w:eastAsiaTheme="minorHAnsi"/>
          <w:sz w:val="24"/>
          <w:szCs w:val="24"/>
          <w:u w:val="single"/>
        </w:rPr>
        <w:br w:type="page"/>
      </w:r>
    </w:p>
    <w:p w14:paraId="209EC1CA" w14:textId="77777777" w:rsidR="00187E37" w:rsidRPr="00F453DC" w:rsidRDefault="00187E37" w:rsidP="00187E37">
      <w:pPr>
        <w:pStyle w:val="a7"/>
        <w:ind w:left="0"/>
        <w:jc w:val="right"/>
        <w:rPr>
          <w:rFonts w:ascii="Times New Roman" w:hAnsi="Times New Roman"/>
          <w:b/>
        </w:rPr>
      </w:pPr>
      <w:bookmarkStart w:id="111" w:name="приложение_6"/>
      <w:r w:rsidRPr="00F453DC">
        <w:rPr>
          <w:rFonts w:ascii="Times New Roman" w:hAnsi="Times New Roman"/>
          <w:b/>
        </w:rPr>
        <w:t>Приложение 5.</w:t>
      </w:r>
    </w:p>
    <w:p w14:paraId="057D1BDB" w14:textId="77777777" w:rsidR="00187E37" w:rsidRPr="001E01CD" w:rsidRDefault="00187E37" w:rsidP="00187E37">
      <w:pPr>
        <w:pStyle w:val="a7"/>
        <w:ind w:left="0"/>
        <w:jc w:val="right"/>
        <w:rPr>
          <w:rFonts w:ascii="Times New Roman" w:hAnsi="Times New Roman"/>
          <w:b/>
        </w:rPr>
      </w:pPr>
    </w:p>
    <w:p w14:paraId="2BA26040" w14:textId="77777777" w:rsidR="00187E37" w:rsidRPr="00F453DC" w:rsidRDefault="00187E37" w:rsidP="00187E37">
      <w:pPr>
        <w:jc w:val="center"/>
        <w:rPr>
          <w:b/>
          <w:sz w:val="24"/>
        </w:rPr>
      </w:pPr>
      <w:r w:rsidRPr="00F453DC">
        <w:rPr>
          <w:b/>
          <w:sz w:val="24"/>
        </w:rPr>
        <w:t xml:space="preserve">Метод корректировки справедливой стоимости активов </w:t>
      </w:r>
      <w:bookmarkEnd w:id="111"/>
      <w:r w:rsidRPr="00F453DC">
        <w:rPr>
          <w:b/>
          <w:sz w:val="24"/>
        </w:rPr>
        <w:t>с учетом кредитного риска</w:t>
      </w:r>
    </w:p>
    <w:p w14:paraId="0F5339DD" w14:textId="77777777" w:rsidR="00187E37" w:rsidRPr="00F453DC" w:rsidRDefault="00187E37" w:rsidP="00187E37">
      <w:pPr>
        <w:pStyle w:val="a7"/>
        <w:ind w:left="0"/>
        <w:jc w:val="both"/>
        <w:rPr>
          <w:rFonts w:ascii="Times New Roman" w:hAnsi="Times New Roman"/>
          <w:b/>
        </w:rPr>
      </w:pPr>
    </w:p>
    <w:p w14:paraId="06DF991F" w14:textId="77777777" w:rsidR="00187E37" w:rsidRPr="00F453DC" w:rsidRDefault="00187E37" w:rsidP="00187E37">
      <w:pPr>
        <w:pStyle w:val="a0"/>
        <w:numPr>
          <w:ilvl w:val="0"/>
          <w:numId w:val="0"/>
        </w:numPr>
        <w:spacing w:before="0" w:after="0"/>
        <w:ind w:left="360" w:hanging="360"/>
        <w:jc w:val="left"/>
        <w:rPr>
          <w:color w:val="C00000"/>
          <w:sz w:val="22"/>
        </w:rPr>
      </w:pPr>
      <w:r w:rsidRPr="00F453DC">
        <w:rPr>
          <w:color w:val="C00000"/>
          <w:sz w:val="22"/>
        </w:rPr>
        <w:t>Общие положения</w:t>
      </w:r>
    </w:p>
    <w:p w14:paraId="4B01F8D4" w14:textId="77777777" w:rsidR="00187E37" w:rsidRPr="00F453DC" w:rsidRDefault="00187E37" w:rsidP="00187E37">
      <w:pPr>
        <w:pStyle w:val="a0"/>
        <w:numPr>
          <w:ilvl w:val="0"/>
          <w:numId w:val="0"/>
        </w:numPr>
        <w:spacing w:before="0" w:after="0"/>
        <w:ind w:firstLine="709"/>
        <w:jc w:val="left"/>
        <w:rPr>
          <w:sz w:val="22"/>
        </w:rPr>
      </w:pPr>
    </w:p>
    <w:p w14:paraId="25B3AA32" w14:textId="77777777" w:rsidR="00187E37" w:rsidRPr="000F762F" w:rsidRDefault="00187E37" w:rsidP="00187E37">
      <w:pPr>
        <w:ind w:firstLine="709"/>
        <w:jc w:val="both"/>
        <w:rPr>
          <w:sz w:val="22"/>
          <w:szCs w:val="22"/>
        </w:rPr>
      </w:pPr>
      <w:r w:rsidRPr="000F762F">
        <w:rPr>
          <w:sz w:val="22"/>
          <w:szCs w:val="22"/>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894F715" w14:textId="77777777" w:rsidR="00187E37" w:rsidRPr="000F762F" w:rsidRDefault="00187E37" w:rsidP="00187E37">
      <w:pPr>
        <w:tabs>
          <w:tab w:val="left" w:pos="993"/>
        </w:tabs>
        <w:ind w:firstLine="709"/>
        <w:jc w:val="both"/>
        <w:rPr>
          <w:sz w:val="22"/>
          <w:szCs w:val="22"/>
        </w:rPr>
      </w:pPr>
      <w:r w:rsidRPr="000F762F">
        <w:rPr>
          <w:sz w:val="22"/>
          <w:szCs w:val="22"/>
        </w:rPr>
        <w:t>•</w:t>
      </w:r>
      <w:r w:rsidRPr="000F762F">
        <w:rPr>
          <w:sz w:val="22"/>
          <w:szCs w:val="22"/>
        </w:rPr>
        <w:tab/>
        <w:t>стандартные (без признаков обесценения);</w:t>
      </w:r>
    </w:p>
    <w:p w14:paraId="05D7E64E" w14:textId="77777777" w:rsidR="00187E37" w:rsidRPr="000F762F" w:rsidRDefault="00187E37" w:rsidP="00187E37">
      <w:pPr>
        <w:tabs>
          <w:tab w:val="left" w:pos="993"/>
        </w:tabs>
        <w:ind w:firstLine="709"/>
        <w:jc w:val="both"/>
        <w:rPr>
          <w:sz w:val="22"/>
          <w:szCs w:val="22"/>
        </w:rPr>
      </w:pPr>
      <w:r w:rsidRPr="000F762F">
        <w:rPr>
          <w:sz w:val="22"/>
          <w:szCs w:val="22"/>
        </w:rPr>
        <w:t>•</w:t>
      </w:r>
      <w:r w:rsidRPr="000F762F">
        <w:rPr>
          <w:sz w:val="22"/>
          <w:szCs w:val="22"/>
        </w:rPr>
        <w:tab/>
        <w:t>обесцененные (без наступления дефолта);</w:t>
      </w:r>
    </w:p>
    <w:p w14:paraId="46AAF39C" w14:textId="77777777" w:rsidR="00187E37" w:rsidRPr="000F762F" w:rsidRDefault="00187E37" w:rsidP="00187E37">
      <w:pPr>
        <w:tabs>
          <w:tab w:val="left" w:pos="993"/>
        </w:tabs>
        <w:ind w:firstLine="709"/>
        <w:jc w:val="both"/>
        <w:rPr>
          <w:sz w:val="22"/>
          <w:szCs w:val="22"/>
        </w:rPr>
      </w:pPr>
      <w:r w:rsidRPr="000F762F">
        <w:rPr>
          <w:sz w:val="22"/>
          <w:szCs w:val="22"/>
        </w:rPr>
        <w:t>•</w:t>
      </w:r>
      <w:r w:rsidRPr="000F762F">
        <w:rPr>
          <w:sz w:val="22"/>
          <w:szCs w:val="22"/>
        </w:rPr>
        <w:tab/>
        <w:t>активы, находящиеся в дефолте.</w:t>
      </w:r>
    </w:p>
    <w:p w14:paraId="27508722" w14:textId="77777777" w:rsidR="00187E37" w:rsidRPr="000F762F" w:rsidRDefault="00187E37" w:rsidP="00187E37">
      <w:pPr>
        <w:ind w:firstLine="709"/>
        <w:jc w:val="both"/>
        <w:rPr>
          <w:sz w:val="22"/>
          <w:szCs w:val="22"/>
        </w:rPr>
      </w:pPr>
    </w:p>
    <w:p w14:paraId="575CE690" w14:textId="77777777" w:rsidR="00187E37" w:rsidRPr="000F762F" w:rsidRDefault="00187E37" w:rsidP="00187E37">
      <w:pPr>
        <w:ind w:firstLine="709"/>
        <w:jc w:val="both"/>
        <w:rPr>
          <w:b/>
          <w:sz w:val="22"/>
          <w:szCs w:val="22"/>
        </w:rPr>
      </w:pPr>
      <w:r w:rsidRPr="000F762F">
        <w:rPr>
          <w:b/>
          <w:sz w:val="22"/>
          <w:szCs w:val="22"/>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205F988" w14:textId="77777777" w:rsidR="00187E37" w:rsidRPr="000F762F" w:rsidRDefault="00187E37" w:rsidP="00187E37">
      <w:pPr>
        <w:ind w:firstLine="709"/>
        <w:jc w:val="both"/>
        <w:rPr>
          <w:b/>
          <w:sz w:val="22"/>
          <w:szCs w:val="22"/>
        </w:rPr>
      </w:pPr>
    </w:p>
    <w:p w14:paraId="5A429A5D" w14:textId="77777777" w:rsidR="00187E37" w:rsidRPr="000F762F" w:rsidRDefault="00187E37" w:rsidP="00187E37">
      <w:pPr>
        <w:ind w:firstLine="709"/>
        <w:jc w:val="both"/>
        <w:rPr>
          <w:sz w:val="22"/>
          <w:szCs w:val="22"/>
        </w:rPr>
      </w:pPr>
      <w:r w:rsidRPr="000F762F">
        <w:rPr>
          <w:b/>
          <w:sz w:val="22"/>
          <w:szCs w:val="22"/>
        </w:rPr>
        <w:t>Стандартные активы (без признаков обесценения),</w:t>
      </w:r>
      <w:r w:rsidRPr="000F762F">
        <w:rPr>
          <w:sz w:val="22"/>
          <w:szCs w:val="22"/>
        </w:rPr>
        <w:t xml:space="preserve"> а именно:</w:t>
      </w:r>
    </w:p>
    <w:p w14:paraId="4828D852"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Права требования из договора займа и кредитного договора (в случае если займодавцем по договору выступает  Фонд);</w:t>
      </w:r>
    </w:p>
    <w:p w14:paraId="61FFA943"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280D69A0" w14:textId="77777777" w:rsidR="00187E37" w:rsidRPr="000F762F" w:rsidRDefault="00187E37" w:rsidP="00187E37">
      <w:pPr>
        <w:ind w:firstLine="709"/>
        <w:jc w:val="both"/>
        <w:rPr>
          <w:sz w:val="22"/>
          <w:szCs w:val="22"/>
        </w:rPr>
      </w:pPr>
      <w:r w:rsidRPr="000F762F">
        <w:rPr>
          <w:b/>
          <w:sz w:val="22"/>
          <w:szCs w:val="22"/>
        </w:rPr>
        <w:t>Обесцененные (без наступления дефолта),</w:t>
      </w:r>
      <w:r w:rsidRPr="000F762F">
        <w:rPr>
          <w:sz w:val="22"/>
          <w:szCs w:val="22"/>
        </w:rPr>
        <w:t xml:space="preserve"> а именно:</w:t>
      </w:r>
    </w:p>
    <w:p w14:paraId="2599E363"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Денежные средства на счетах и во вкладах;</w:t>
      </w:r>
    </w:p>
    <w:p w14:paraId="1BB512A7" w14:textId="290DF043" w:rsidR="00187E37" w:rsidRPr="000F762F" w:rsidRDefault="00187E37" w:rsidP="00187E37">
      <w:pPr>
        <w:pStyle w:val="a7"/>
        <w:numPr>
          <w:ilvl w:val="0"/>
          <w:numId w:val="211"/>
        </w:numPr>
        <w:tabs>
          <w:tab w:val="left" w:pos="993"/>
        </w:tabs>
        <w:ind w:hanging="11"/>
        <w:contextualSpacing/>
        <w:jc w:val="both"/>
        <w:rPr>
          <w:rFonts w:ascii="Times New Roman" w:hAnsi="Times New Roman"/>
        </w:rPr>
      </w:pPr>
      <w:r w:rsidRPr="000F762F">
        <w:rPr>
          <w:rFonts w:ascii="Times New Roman" w:hAnsi="Times New Roman"/>
        </w:rPr>
        <w:t>Долговые инструменты (в случае отсутствия цен основного рынка, позволяющих определить справедливую стоимость на дату определения СЧА);</w:t>
      </w:r>
    </w:p>
    <w:p w14:paraId="0C99414D"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Права требования из кредитных договоров и договоров займа (в случае, если займодавцем по договору выступает Фонд);</w:t>
      </w:r>
    </w:p>
    <w:p w14:paraId="6E6AD606"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Дебиторская задолженность</w:t>
      </w:r>
      <w:r w:rsidRPr="000F762F">
        <w:rPr>
          <w:rFonts w:ascii="Times New Roman" w:hAnsi="Times New Roman"/>
          <w:lang w:val="en-US"/>
        </w:rPr>
        <w:t>;</w:t>
      </w:r>
    </w:p>
    <w:p w14:paraId="13A1A715"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Активы, стоимость которых определяется на основании отчета оценщика  (с учетом  положений, установленных в Разделе 7 настоящего приложения).</w:t>
      </w:r>
    </w:p>
    <w:p w14:paraId="3B9390B1" w14:textId="77777777" w:rsidR="00187E37" w:rsidRPr="000F762F" w:rsidRDefault="00187E37" w:rsidP="00187E37">
      <w:pPr>
        <w:ind w:firstLine="709"/>
        <w:jc w:val="both"/>
        <w:rPr>
          <w:sz w:val="22"/>
          <w:szCs w:val="22"/>
        </w:rPr>
      </w:pPr>
      <w:r w:rsidRPr="000F762F">
        <w:rPr>
          <w:b/>
          <w:sz w:val="22"/>
          <w:szCs w:val="22"/>
        </w:rPr>
        <w:t>Активы, находящиеся в дефолте</w:t>
      </w:r>
      <w:r w:rsidRPr="000F762F">
        <w:rPr>
          <w:sz w:val="22"/>
          <w:szCs w:val="22"/>
        </w:rPr>
        <w:t>, а именно:</w:t>
      </w:r>
    </w:p>
    <w:p w14:paraId="2722BBC1" w14:textId="77777777" w:rsidR="00187E37" w:rsidRPr="000F762F" w:rsidRDefault="00187E37" w:rsidP="00187E37">
      <w:pPr>
        <w:pStyle w:val="a7"/>
        <w:numPr>
          <w:ilvl w:val="0"/>
          <w:numId w:val="211"/>
        </w:numPr>
        <w:tabs>
          <w:tab w:val="left" w:pos="993"/>
        </w:tabs>
        <w:ind w:left="0" w:firstLine="709"/>
        <w:contextualSpacing/>
        <w:jc w:val="both"/>
        <w:rPr>
          <w:rFonts w:ascii="Times New Roman" w:hAnsi="Times New Roman"/>
        </w:rPr>
      </w:pPr>
      <w:r w:rsidRPr="000F762F">
        <w:rPr>
          <w:rFonts w:ascii="Times New Roman" w:hAnsi="Times New Roman"/>
        </w:rPr>
        <w:t>Все виды активов, находящиеся в дефолте.</w:t>
      </w:r>
    </w:p>
    <w:p w14:paraId="7A89B2B4" w14:textId="77777777" w:rsidR="00187E37" w:rsidRPr="000F762F" w:rsidRDefault="00187E37" w:rsidP="00187E37">
      <w:pPr>
        <w:ind w:firstLine="709"/>
        <w:jc w:val="both"/>
        <w:rPr>
          <w:sz w:val="22"/>
          <w:szCs w:val="22"/>
        </w:rPr>
      </w:pPr>
      <w:r w:rsidRPr="000F762F" w:rsidDel="00B00538">
        <w:rPr>
          <w:sz w:val="22"/>
          <w:szCs w:val="22"/>
        </w:rPr>
        <w:t xml:space="preserve"> </w:t>
      </w:r>
      <w:r w:rsidRPr="000F762F">
        <w:rPr>
          <w:sz w:val="22"/>
          <w:szCs w:val="22"/>
        </w:rPr>
        <w:t>Для целей настоящей методики, контрагенты – индивидуальные предприниматели приравниваются к контрагентам – физическим  лицам.</w:t>
      </w:r>
    </w:p>
    <w:p w14:paraId="0F998A32" w14:textId="77777777" w:rsidR="00187E37" w:rsidRPr="000F762F" w:rsidRDefault="00187E37" w:rsidP="00187E37">
      <w:pPr>
        <w:jc w:val="both"/>
        <w:rPr>
          <w:b/>
          <w:sz w:val="22"/>
          <w:szCs w:val="22"/>
        </w:rPr>
      </w:pPr>
    </w:p>
    <w:p w14:paraId="10575BBC" w14:textId="77777777" w:rsidR="00187E37" w:rsidRPr="000F762F" w:rsidRDefault="00187E37" w:rsidP="00187E37">
      <w:pPr>
        <w:jc w:val="both"/>
        <w:rPr>
          <w:b/>
          <w:color w:val="C00000"/>
          <w:sz w:val="22"/>
          <w:szCs w:val="22"/>
        </w:rPr>
      </w:pPr>
      <w:r w:rsidRPr="000F762F">
        <w:rPr>
          <w:b/>
          <w:color w:val="C00000"/>
          <w:sz w:val="22"/>
          <w:szCs w:val="22"/>
        </w:rPr>
        <w:t>Термины и определения, используемые в настоящем Приложении</w:t>
      </w:r>
    </w:p>
    <w:p w14:paraId="0266FE49" w14:textId="77777777" w:rsidR="00187E37" w:rsidRPr="000F762F" w:rsidRDefault="00187E37" w:rsidP="00187E37">
      <w:pPr>
        <w:jc w:val="both"/>
        <w:rPr>
          <w:b/>
          <w:color w:val="C00000"/>
          <w:sz w:val="22"/>
          <w:szCs w:val="22"/>
        </w:rPr>
      </w:pPr>
    </w:p>
    <w:p w14:paraId="4435F8D5" w14:textId="77777777" w:rsidR="00187E37" w:rsidRPr="000F762F" w:rsidRDefault="00187E37" w:rsidP="00187E37">
      <w:pPr>
        <w:ind w:firstLine="709"/>
        <w:jc w:val="both"/>
        <w:rPr>
          <w:sz w:val="22"/>
          <w:szCs w:val="22"/>
        </w:rPr>
      </w:pPr>
      <w:r w:rsidRPr="000F762F">
        <w:rPr>
          <w:b/>
          <w:sz w:val="22"/>
          <w:szCs w:val="22"/>
        </w:rPr>
        <w:t>Кредитный риск</w:t>
      </w:r>
      <w:r w:rsidRPr="000F762F">
        <w:rPr>
          <w:sz w:val="22"/>
          <w:szCs w:val="22"/>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97D3B4" w14:textId="77777777" w:rsidR="00187E37" w:rsidRPr="000F762F" w:rsidRDefault="00187E37" w:rsidP="00187E37">
      <w:pPr>
        <w:ind w:firstLine="709"/>
        <w:jc w:val="both"/>
        <w:rPr>
          <w:sz w:val="22"/>
          <w:szCs w:val="22"/>
        </w:rPr>
      </w:pPr>
    </w:p>
    <w:p w14:paraId="0CA18672" w14:textId="77777777" w:rsidR="00187E37" w:rsidRPr="000F762F" w:rsidRDefault="00187E37" w:rsidP="00187E37">
      <w:pPr>
        <w:ind w:firstLine="709"/>
        <w:jc w:val="both"/>
        <w:rPr>
          <w:b/>
          <w:sz w:val="22"/>
          <w:szCs w:val="22"/>
        </w:rPr>
      </w:pPr>
      <w:r w:rsidRPr="000F762F">
        <w:rPr>
          <w:b/>
          <w:sz w:val="22"/>
          <w:szCs w:val="22"/>
        </w:rPr>
        <w:t>Безрисковая ставка:</w:t>
      </w:r>
    </w:p>
    <w:p w14:paraId="2BAF8607" w14:textId="77777777" w:rsidR="00187E37" w:rsidRPr="000F762F" w:rsidRDefault="00187E37" w:rsidP="00187E37">
      <w:pPr>
        <w:pStyle w:val="a7"/>
        <w:numPr>
          <w:ilvl w:val="0"/>
          <w:numId w:val="194"/>
        </w:numPr>
        <w:tabs>
          <w:tab w:val="left" w:pos="993"/>
        </w:tabs>
        <w:ind w:left="0" w:firstLine="709"/>
        <w:contextualSpacing/>
        <w:jc w:val="both"/>
        <w:rPr>
          <w:rFonts w:ascii="Times New Roman" w:hAnsi="Times New Roman"/>
          <w:u w:val="single"/>
        </w:rPr>
      </w:pPr>
      <w:r w:rsidRPr="000F762F">
        <w:rPr>
          <w:rFonts w:ascii="Times New Roman" w:hAnsi="Times New Roman"/>
          <w:u w:val="single"/>
        </w:rPr>
        <w:t xml:space="preserve">В российских рублях: </w:t>
      </w:r>
    </w:p>
    <w:p w14:paraId="07B58061" w14:textId="77777777" w:rsidR="00187E37" w:rsidRPr="000F762F" w:rsidRDefault="00187E37" w:rsidP="00187E37">
      <w:pPr>
        <w:pStyle w:val="a7"/>
        <w:ind w:left="0" w:firstLine="709"/>
        <w:jc w:val="both"/>
        <w:rPr>
          <w:rFonts w:ascii="Times New Roman" w:hAnsi="Times New Roman"/>
        </w:rPr>
      </w:pPr>
      <w:r w:rsidRPr="000F762F">
        <w:rPr>
          <w:rFonts w:ascii="Times New Roman" w:hAnsi="Times New Roman"/>
        </w:rPr>
        <w:t xml:space="preserve">Для задолженности со сроком до погашения, не превышающим 1 календарный день – ставка </w:t>
      </w:r>
      <w:r w:rsidRPr="000F762F">
        <w:rPr>
          <w:rFonts w:ascii="Times New Roman" w:hAnsi="Times New Roman"/>
          <w:lang w:val="en-US"/>
        </w:rPr>
        <w:t>Mosprime</w:t>
      </w:r>
      <w:r w:rsidRPr="000F762F">
        <w:rPr>
          <w:rFonts w:ascii="Times New Roman" w:hAnsi="Times New Roman"/>
        </w:rPr>
        <w:t>;</w:t>
      </w:r>
    </w:p>
    <w:p w14:paraId="590AC7CD" w14:textId="77777777" w:rsidR="00187E37" w:rsidRPr="000F762F" w:rsidRDefault="00187E37" w:rsidP="00187E37">
      <w:pPr>
        <w:pStyle w:val="a7"/>
        <w:ind w:left="0" w:firstLine="709"/>
        <w:jc w:val="both"/>
        <w:rPr>
          <w:rFonts w:ascii="Times New Roman" w:hAnsi="Times New Roman"/>
        </w:rPr>
      </w:pPr>
      <w:r w:rsidRPr="000F762F">
        <w:rPr>
          <w:rFonts w:ascii="Times New Roman" w:hAnsi="Times New Roman"/>
        </w:rPr>
        <w:t>Ставка, определяемая из G-кривой, построенной по российским государственным облигациям - для задолженности со сроком до погашения, превышающим 1 календарный день.</w:t>
      </w:r>
    </w:p>
    <w:p w14:paraId="0D9FF704" w14:textId="77777777" w:rsidR="00187E37" w:rsidRPr="000F762F" w:rsidRDefault="00187E37" w:rsidP="00187E37">
      <w:pPr>
        <w:pStyle w:val="a7"/>
        <w:ind w:left="0" w:firstLine="709"/>
        <w:rPr>
          <w:rFonts w:ascii="Times New Roman" w:hAnsi="Times New Roman"/>
        </w:rPr>
      </w:pPr>
      <w:r w:rsidRPr="000F762F">
        <w:rPr>
          <w:rFonts w:ascii="Times New Roman" w:hAnsi="Times New Roman"/>
        </w:rPr>
        <w:t>Для целей расчета безрисковой ставки, используются следующие округления:</w:t>
      </w:r>
    </w:p>
    <w:p w14:paraId="4CD40B60" w14:textId="77777777" w:rsidR="00187E37" w:rsidRPr="000F762F" w:rsidRDefault="00187E37" w:rsidP="00187E37">
      <w:pPr>
        <w:pStyle w:val="a7"/>
        <w:ind w:left="0" w:firstLine="709"/>
        <w:rPr>
          <w:rFonts w:ascii="Times New Roman" w:hAnsi="Times New Roman"/>
        </w:rPr>
      </w:pPr>
      <w:r w:rsidRPr="000F762F">
        <w:rPr>
          <w:rFonts w:ascii="Times New Roman" w:hAnsi="Times New Roman"/>
        </w:rPr>
        <w:t>Значение срока ставки определяется до 4 знаков после запятой;</w:t>
      </w:r>
    </w:p>
    <w:p w14:paraId="7DC5412E" w14:textId="77777777" w:rsidR="00187E37" w:rsidRPr="000F762F" w:rsidRDefault="00187E37" w:rsidP="00187E37">
      <w:pPr>
        <w:pStyle w:val="a7"/>
        <w:ind w:left="0" w:firstLine="709"/>
        <w:rPr>
          <w:rFonts w:ascii="Times New Roman" w:hAnsi="Times New Roman"/>
        </w:rPr>
      </w:pPr>
      <w:r w:rsidRPr="000F762F">
        <w:rPr>
          <w:rFonts w:ascii="Times New Roman" w:hAnsi="Times New Roman"/>
        </w:rPr>
        <w:t>Итоговое значение ставки определяется до 2 знаков после запятой.</w:t>
      </w:r>
    </w:p>
    <w:p w14:paraId="136283B7" w14:textId="77777777" w:rsidR="00187E37" w:rsidRPr="000F762F" w:rsidRDefault="00187E37" w:rsidP="00187E37">
      <w:pPr>
        <w:pStyle w:val="a7"/>
        <w:ind w:left="0" w:firstLine="709"/>
        <w:rPr>
          <w:rFonts w:ascii="Times New Roman" w:hAnsi="Times New Roman"/>
        </w:rPr>
      </w:pPr>
    </w:p>
    <w:p w14:paraId="4563BCA7" w14:textId="77777777" w:rsidR="00187E37" w:rsidRPr="000F762F" w:rsidRDefault="00187E37" w:rsidP="00187E37">
      <w:pPr>
        <w:pStyle w:val="a7"/>
        <w:numPr>
          <w:ilvl w:val="0"/>
          <w:numId w:val="194"/>
        </w:numPr>
        <w:tabs>
          <w:tab w:val="left" w:pos="993"/>
        </w:tabs>
        <w:ind w:left="0" w:firstLine="709"/>
        <w:contextualSpacing/>
        <w:jc w:val="both"/>
        <w:rPr>
          <w:rFonts w:ascii="Times New Roman" w:hAnsi="Times New Roman"/>
          <w:u w:val="single"/>
        </w:rPr>
      </w:pPr>
      <w:r w:rsidRPr="000F762F">
        <w:rPr>
          <w:rFonts w:ascii="Times New Roman" w:hAnsi="Times New Roman"/>
          <w:u w:val="single"/>
        </w:rPr>
        <w:t xml:space="preserve">В американских долларах:  </w:t>
      </w:r>
    </w:p>
    <w:p w14:paraId="1E491CD9" w14:textId="77777777" w:rsidR="00187E37" w:rsidRPr="000F762F" w:rsidRDefault="00187E37" w:rsidP="00187E37">
      <w:pPr>
        <w:pStyle w:val="a7"/>
        <w:ind w:left="0" w:firstLine="709"/>
        <w:jc w:val="both"/>
        <w:rPr>
          <w:rFonts w:ascii="Times New Roman" w:hAnsi="Times New Roman"/>
        </w:rPr>
      </w:pPr>
      <w:r w:rsidRPr="000F762F">
        <w:rPr>
          <w:rFonts w:ascii="Times New Roman" w:hAnsi="Times New Roman"/>
        </w:rPr>
        <w:t>Для задолженности со сроком до погашения, не превышающим 1 календарный день – ставка SOFR;</w:t>
      </w:r>
    </w:p>
    <w:p w14:paraId="75E483ED" w14:textId="77777777" w:rsidR="00187E37" w:rsidRPr="000F762F" w:rsidRDefault="00187E37" w:rsidP="00187E37">
      <w:pPr>
        <w:pStyle w:val="a7"/>
        <w:ind w:left="0" w:firstLine="709"/>
        <w:jc w:val="both"/>
        <w:rPr>
          <w:rFonts w:ascii="Times New Roman" w:hAnsi="Times New Roman"/>
        </w:rPr>
      </w:pPr>
      <w:r w:rsidRPr="000F762F">
        <w:rPr>
          <w:rFonts w:ascii="Times New Roman" w:hAnsi="Times New Roman"/>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0F762F">
        <w:rPr>
          <w:rStyle w:val="afd"/>
          <w:rFonts w:ascii="Times New Roman" w:hAnsi="Times New Roman"/>
        </w:rPr>
        <w:footnoteReference w:id="2"/>
      </w:r>
      <w:r w:rsidRPr="000F762F">
        <w:rPr>
          <w:rFonts w:ascii="Times New Roman" w:hAnsi="Times New Roman"/>
        </w:rPr>
        <w:t xml:space="preserve"> на срок 1 месяц.</w:t>
      </w:r>
    </w:p>
    <w:p w14:paraId="5AA605CB"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E392FC3" w14:textId="77777777" w:rsidR="00187E37" w:rsidRPr="00F453DC" w:rsidRDefault="00187E37" w:rsidP="00187E37">
      <w:pPr>
        <w:pStyle w:val="a7"/>
        <w:ind w:left="0" w:firstLine="709"/>
        <w:rPr>
          <w:rFonts w:ascii="Times New Roman" w:hAnsi="Times New Roman"/>
        </w:rPr>
      </w:pPr>
    </w:p>
    <w:p w14:paraId="62EA1EB5" w14:textId="77777777" w:rsidR="00187E37" w:rsidRPr="00F453DC" w:rsidRDefault="00187E37" w:rsidP="00187E37">
      <w:pPr>
        <w:pStyle w:val="a7"/>
        <w:numPr>
          <w:ilvl w:val="0"/>
          <w:numId w:val="194"/>
        </w:numPr>
        <w:tabs>
          <w:tab w:val="left" w:pos="993"/>
        </w:tabs>
        <w:ind w:left="0" w:firstLine="709"/>
        <w:contextualSpacing/>
        <w:jc w:val="both"/>
        <w:rPr>
          <w:rFonts w:ascii="Times New Roman" w:hAnsi="Times New Roman"/>
          <w:u w:val="single"/>
        </w:rPr>
      </w:pPr>
      <w:r w:rsidRPr="00F453DC">
        <w:rPr>
          <w:rFonts w:ascii="Times New Roman" w:hAnsi="Times New Roman"/>
          <w:u w:val="single"/>
        </w:rPr>
        <w:t>В евро:</w:t>
      </w:r>
    </w:p>
    <w:p w14:paraId="4AA901E9"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 xml:space="preserve">Для задолженности со сроком до погашения, не превышающим 1 календарный день – ставка ESTR; </w:t>
      </w:r>
    </w:p>
    <w:p w14:paraId="50BB20A9"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F453DC">
        <w:rPr>
          <w:rStyle w:val="afd"/>
          <w:rFonts w:ascii="Times New Roman" w:hAnsi="Times New Roman"/>
        </w:rPr>
        <w:footnoteReference w:id="3"/>
      </w:r>
      <w:r w:rsidRPr="00F453DC">
        <w:rPr>
          <w:rFonts w:ascii="Times New Roman" w:hAnsi="Times New Roman"/>
        </w:rPr>
        <w:t xml:space="preserve"> на срок 3 месяца.</w:t>
      </w:r>
    </w:p>
    <w:p w14:paraId="35E0C524" w14:textId="77777777" w:rsidR="00187E37" w:rsidRPr="005167EB" w:rsidRDefault="00187E37" w:rsidP="00187E37">
      <w:pPr>
        <w:pStyle w:val="a7"/>
        <w:ind w:left="0" w:firstLine="709"/>
        <w:jc w:val="both"/>
        <w:rPr>
          <w:rFonts w:ascii="Times New Roman" w:hAnsi="Times New Roman"/>
        </w:rPr>
      </w:pPr>
      <w:r w:rsidRPr="005167EB">
        <w:rPr>
          <w:rFonts w:ascii="Times New Roman" w:hAnsi="Times New Roman"/>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0AF7D671" w14:textId="77777777" w:rsidR="00187E37" w:rsidRPr="005167EB" w:rsidRDefault="00187E37" w:rsidP="00187E37">
      <w:pPr>
        <w:pStyle w:val="a7"/>
        <w:ind w:left="0" w:firstLine="709"/>
        <w:rPr>
          <w:rFonts w:ascii="Times New Roman" w:hAnsi="Times New Roman"/>
        </w:rPr>
      </w:pPr>
    </w:p>
    <w:p w14:paraId="60EA50CA" w14:textId="77777777" w:rsidR="00187E37" w:rsidRPr="005167EB" w:rsidRDefault="00187E37" w:rsidP="00187E37">
      <w:pPr>
        <w:pStyle w:val="a7"/>
        <w:ind w:left="0" w:firstLine="709"/>
        <w:rPr>
          <w:rFonts w:ascii="Times New Roman" w:hAnsi="Times New Roman"/>
          <w:b/>
        </w:rPr>
      </w:pPr>
      <w:r w:rsidRPr="005167EB">
        <w:rPr>
          <w:rFonts w:ascii="Times New Roman" w:hAnsi="Times New Roman"/>
          <w:b/>
        </w:rPr>
        <w:t>Формула 1. Формула линейной интерполяции</w:t>
      </w:r>
    </w:p>
    <w:p w14:paraId="182A47E0" w14:textId="77777777" w:rsidR="00187E37" w:rsidRPr="005167EB" w:rsidRDefault="00187E37" w:rsidP="00187E37">
      <w:pPr>
        <w:pStyle w:val="a7"/>
        <w:ind w:left="0" w:firstLine="709"/>
        <w:rPr>
          <w:rFonts w:ascii="Times New Roman" w:hAnsi="Times New Roman"/>
          <w:b/>
        </w:rPr>
      </w:pPr>
    </w:p>
    <w:p w14:paraId="291424D5" w14:textId="1B4E34B1" w:rsidR="00187E37" w:rsidRPr="005167EB" w:rsidRDefault="00803E7B" w:rsidP="00187E37">
      <w:pPr>
        <w:pStyle w:val="a7"/>
        <w:ind w:left="0" w:firstLine="709"/>
        <w:rPr>
          <w:rFonts w:ascii="Times New Roman" w:hAnsi="Times New Roman"/>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04D5CBA9" w14:textId="77777777" w:rsidR="00187E37" w:rsidRPr="005167EB" w:rsidRDefault="00187E37" w:rsidP="00187E37">
      <w:pPr>
        <w:ind w:firstLine="709"/>
        <w:jc w:val="both"/>
        <w:rPr>
          <w:sz w:val="22"/>
          <w:szCs w:val="22"/>
        </w:rPr>
      </w:pPr>
      <w:r w:rsidRPr="005167EB">
        <w:rPr>
          <w:sz w:val="22"/>
          <w:szCs w:val="22"/>
        </w:rPr>
        <w:t>где:</w:t>
      </w:r>
    </w:p>
    <w:p w14:paraId="18F2C26D" w14:textId="77777777" w:rsidR="00187E37" w:rsidRPr="005167EB" w:rsidRDefault="00187E37" w:rsidP="00187E37">
      <w:pPr>
        <w:ind w:firstLine="709"/>
        <w:jc w:val="both"/>
        <w:rPr>
          <w:sz w:val="22"/>
          <w:szCs w:val="22"/>
        </w:rPr>
      </w:pPr>
      <w:r w:rsidRPr="005167EB">
        <w:rPr>
          <w:b/>
          <w:sz w:val="22"/>
          <w:szCs w:val="22"/>
        </w:rPr>
        <w:t>D</w:t>
      </w:r>
      <w:r w:rsidRPr="005167EB">
        <w:rPr>
          <w:b/>
          <w:sz w:val="22"/>
          <w:szCs w:val="22"/>
          <w:vertAlign w:val="subscript"/>
        </w:rPr>
        <w:t>m</w:t>
      </w:r>
      <w:r w:rsidRPr="005167EB">
        <w:rPr>
          <w:sz w:val="22"/>
          <w:szCs w:val="22"/>
        </w:rPr>
        <w:t xml:space="preserve"> - срок до погашения инструмента m в годах (определяется с точностью до 4 знаков после запятой);</w:t>
      </w:r>
    </w:p>
    <w:p w14:paraId="341993A2" w14:textId="77777777" w:rsidR="00187E37" w:rsidRPr="005167EB" w:rsidRDefault="00187E37" w:rsidP="00187E37">
      <w:pPr>
        <w:ind w:firstLine="709"/>
        <w:jc w:val="both"/>
        <w:rPr>
          <w:sz w:val="22"/>
          <w:szCs w:val="22"/>
        </w:rPr>
      </w:pPr>
      <w:r w:rsidRPr="005167EB">
        <w:rPr>
          <w:b/>
          <w:sz w:val="22"/>
          <w:szCs w:val="22"/>
        </w:rPr>
        <w:t>D</w:t>
      </w:r>
      <w:r w:rsidRPr="005167EB">
        <w:rPr>
          <w:b/>
          <w:sz w:val="22"/>
          <w:szCs w:val="22"/>
          <w:vertAlign w:val="subscript"/>
        </w:rPr>
        <w:t>min</w:t>
      </w:r>
      <w:r w:rsidRPr="005167EB">
        <w:rPr>
          <w:b/>
          <w:sz w:val="22"/>
          <w:szCs w:val="22"/>
        </w:rPr>
        <w:t>, D</w:t>
      </w:r>
      <w:r w:rsidRPr="005167EB">
        <w:rPr>
          <w:b/>
          <w:sz w:val="22"/>
          <w:szCs w:val="22"/>
          <w:vertAlign w:val="subscript"/>
        </w:rPr>
        <w:t>max</w:t>
      </w:r>
      <w:r w:rsidRPr="005167EB">
        <w:rPr>
          <w:sz w:val="22"/>
          <w:szCs w:val="22"/>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544184FE" w14:textId="77777777" w:rsidR="00187E37" w:rsidRPr="005167EB" w:rsidRDefault="00187E37" w:rsidP="00187E37">
      <w:pPr>
        <w:ind w:firstLine="709"/>
        <w:jc w:val="both"/>
        <w:rPr>
          <w:sz w:val="22"/>
          <w:szCs w:val="22"/>
        </w:rPr>
      </w:pPr>
      <w:r w:rsidRPr="005167EB">
        <w:rPr>
          <w:b/>
          <w:sz w:val="22"/>
          <w:szCs w:val="22"/>
        </w:rPr>
        <w:t>V</w:t>
      </w:r>
      <w:r w:rsidRPr="005167EB">
        <w:rPr>
          <w:b/>
          <w:sz w:val="22"/>
          <w:szCs w:val="22"/>
          <w:vertAlign w:val="subscript"/>
        </w:rPr>
        <w:t>+1</w:t>
      </w:r>
      <w:r w:rsidRPr="005167EB">
        <w:rPr>
          <w:b/>
          <w:sz w:val="22"/>
          <w:szCs w:val="22"/>
        </w:rPr>
        <w:t>, V</w:t>
      </w:r>
      <w:r w:rsidRPr="005167EB">
        <w:rPr>
          <w:b/>
          <w:sz w:val="22"/>
          <w:szCs w:val="22"/>
          <w:vertAlign w:val="subscript"/>
        </w:rPr>
        <w:t>-1</w:t>
      </w:r>
      <w:r w:rsidRPr="005167EB">
        <w:rPr>
          <w:sz w:val="22"/>
          <w:szCs w:val="22"/>
        </w:rPr>
        <w:t xml:space="preserve"> – наиболее близкий к </w:t>
      </w:r>
      <w:r w:rsidRPr="005167EB">
        <w:rPr>
          <w:sz w:val="22"/>
          <w:szCs w:val="22"/>
          <w:lang w:val="en-US"/>
        </w:rPr>
        <w:t>D</w:t>
      </w:r>
      <w:r w:rsidRPr="005167EB">
        <w:rPr>
          <w:sz w:val="22"/>
          <w:szCs w:val="22"/>
          <w:vertAlign w:val="subscript"/>
          <w:lang w:val="en-US"/>
        </w:rPr>
        <w:t>m</w:t>
      </w:r>
      <w:r w:rsidRPr="005167EB">
        <w:rPr>
          <w:sz w:val="22"/>
          <w:szCs w:val="22"/>
        </w:rPr>
        <w:t xml:space="preserve"> срок, на который известно значение кривой бескупонной доходности, не превышающий (превышающий) D</w:t>
      </w:r>
      <w:r w:rsidRPr="005167EB">
        <w:rPr>
          <w:sz w:val="22"/>
          <w:szCs w:val="22"/>
          <w:vertAlign w:val="subscript"/>
        </w:rPr>
        <w:t>m</w:t>
      </w:r>
      <w:r w:rsidRPr="005167EB">
        <w:rPr>
          <w:sz w:val="22"/>
          <w:szCs w:val="22"/>
        </w:rPr>
        <w:t>, в годах;</w:t>
      </w:r>
    </w:p>
    <w:p w14:paraId="7097E7A0" w14:textId="77777777" w:rsidR="00187E37" w:rsidRPr="005167EB" w:rsidRDefault="00187E37" w:rsidP="00187E37">
      <w:pPr>
        <w:ind w:firstLine="709"/>
        <w:jc w:val="both"/>
        <w:rPr>
          <w:sz w:val="22"/>
          <w:szCs w:val="22"/>
          <w:vertAlign w:val="subscript"/>
        </w:rPr>
      </w:pPr>
      <w:r w:rsidRPr="005167EB">
        <w:rPr>
          <w:b/>
          <w:sz w:val="22"/>
          <w:szCs w:val="22"/>
        </w:rPr>
        <w:t>RK(</w:t>
      </w:r>
      <w:r w:rsidRPr="005167EB">
        <w:rPr>
          <w:b/>
          <w:sz w:val="22"/>
          <w:szCs w:val="22"/>
          <w:lang w:val="en-US"/>
        </w:rPr>
        <w:t>T</w:t>
      </w:r>
      <w:r w:rsidRPr="005167EB">
        <w:rPr>
          <w:b/>
          <w:sz w:val="22"/>
          <w:szCs w:val="22"/>
        </w:rPr>
        <w:t xml:space="preserve">) </w:t>
      </w:r>
      <w:r w:rsidRPr="005167EB">
        <w:rPr>
          <w:sz w:val="22"/>
          <w:szCs w:val="22"/>
        </w:rPr>
        <w:t xml:space="preserve">– уровень процентных ставок для срока </w:t>
      </w:r>
      <w:r w:rsidRPr="005167EB">
        <w:rPr>
          <w:sz w:val="22"/>
          <w:szCs w:val="22"/>
          <w:lang w:val="en-US"/>
        </w:rPr>
        <w:t>T</w:t>
      </w:r>
      <w:r w:rsidRPr="005167EB">
        <w:rPr>
          <w:sz w:val="22"/>
          <w:szCs w:val="22"/>
        </w:rPr>
        <w:t xml:space="preserve">, где </w:t>
      </w:r>
      <w:r w:rsidRPr="005167EB">
        <w:rPr>
          <w:sz w:val="22"/>
          <w:szCs w:val="22"/>
          <w:lang w:val="en-US"/>
        </w:rPr>
        <w:t>T</w:t>
      </w:r>
      <w:r w:rsidRPr="005167EB">
        <w:rPr>
          <w:sz w:val="22"/>
          <w:szCs w:val="22"/>
        </w:rPr>
        <w:t xml:space="preserve"> может принимать значения </w:t>
      </w:r>
      <w:r w:rsidRPr="005167EB">
        <w:rPr>
          <w:sz w:val="22"/>
          <w:szCs w:val="22"/>
          <w:lang w:val="en-US"/>
        </w:rPr>
        <w:t>V</w:t>
      </w:r>
      <w:r w:rsidRPr="005167EB">
        <w:rPr>
          <w:sz w:val="22"/>
          <w:szCs w:val="22"/>
        </w:rPr>
        <w:t xml:space="preserve">-1, </w:t>
      </w:r>
      <w:r w:rsidRPr="005167EB">
        <w:rPr>
          <w:sz w:val="22"/>
          <w:szCs w:val="22"/>
          <w:lang w:val="en-US"/>
        </w:rPr>
        <w:t>V</w:t>
      </w:r>
      <w:r w:rsidRPr="005167EB">
        <w:rPr>
          <w:sz w:val="22"/>
          <w:szCs w:val="22"/>
        </w:rPr>
        <w:t xml:space="preserve">+1, </w:t>
      </w:r>
      <w:r w:rsidRPr="005167EB">
        <w:rPr>
          <w:sz w:val="22"/>
          <w:szCs w:val="22"/>
          <w:lang w:val="en-US"/>
        </w:rPr>
        <w:t>Dmin</w:t>
      </w:r>
      <w:r w:rsidRPr="005167EB">
        <w:rPr>
          <w:sz w:val="22"/>
          <w:szCs w:val="22"/>
        </w:rPr>
        <w:t xml:space="preserve">, </w:t>
      </w:r>
      <w:r w:rsidRPr="005167EB">
        <w:rPr>
          <w:sz w:val="22"/>
          <w:szCs w:val="22"/>
          <w:lang w:val="en-US"/>
        </w:rPr>
        <w:t>Dmax</w:t>
      </w:r>
      <w:r w:rsidRPr="005167EB">
        <w:rPr>
          <w:sz w:val="22"/>
          <w:szCs w:val="22"/>
        </w:rPr>
        <w:t>.</w:t>
      </w:r>
    </w:p>
    <w:p w14:paraId="0E9DDFC9" w14:textId="77777777" w:rsidR="00187E37" w:rsidRPr="005167EB" w:rsidRDefault="00187E37" w:rsidP="00187E37">
      <w:pPr>
        <w:ind w:firstLine="709"/>
        <w:jc w:val="both"/>
        <w:rPr>
          <w:sz w:val="22"/>
          <w:szCs w:val="22"/>
        </w:rPr>
      </w:pPr>
      <w:r w:rsidRPr="005167EB">
        <w:rPr>
          <w:b/>
          <w:sz w:val="22"/>
          <w:szCs w:val="22"/>
        </w:rPr>
        <w:t>PD (вероятность дефолта) по активу</w:t>
      </w:r>
      <w:r w:rsidRPr="005167EB">
        <w:rPr>
          <w:sz w:val="22"/>
          <w:szCs w:val="22"/>
        </w:rPr>
        <w:t xml:space="preserve"> – оценка вероятности наступления события дефолта. Порядок определения </w:t>
      </w:r>
      <w:r w:rsidRPr="005167EB">
        <w:rPr>
          <w:sz w:val="22"/>
          <w:szCs w:val="22"/>
          <w:lang w:val="en-US"/>
        </w:rPr>
        <w:t>PD</w:t>
      </w:r>
      <w:r w:rsidRPr="005167EB">
        <w:rPr>
          <w:sz w:val="22"/>
          <w:szCs w:val="22"/>
        </w:rPr>
        <w:t xml:space="preserve"> установлен в разделе 4 настоящего Приложения.</w:t>
      </w:r>
    </w:p>
    <w:p w14:paraId="599EE2D5" w14:textId="77777777" w:rsidR="00187E37" w:rsidRPr="005167EB" w:rsidRDefault="00187E37" w:rsidP="00187E37">
      <w:pPr>
        <w:ind w:firstLine="709"/>
        <w:jc w:val="both"/>
        <w:rPr>
          <w:sz w:val="22"/>
          <w:szCs w:val="22"/>
        </w:rPr>
      </w:pPr>
      <w:r w:rsidRPr="005167EB">
        <w:rPr>
          <w:b/>
          <w:sz w:val="22"/>
          <w:szCs w:val="22"/>
        </w:rPr>
        <w:t>LGD (loss given default)</w:t>
      </w:r>
      <w:r w:rsidRPr="005167EB">
        <w:rPr>
          <w:sz w:val="22"/>
          <w:szCs w:val="22"/>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5167EB">
        <w:rPr>
          <w:sz w:val="22"/>
          <w:szCs w:val="22"/>
          <w:lang w:val="en-US"/>
        </w:rPr>
        <w:t>LGD</w:t>
      </w:r>
      <w:r w:rsidRPr="005167EB">
        <w:rPr>
          <w:sz w:val="22"/>
          <w:szCs w:val="22"/>
        </w:rPr>
        <w:t xml:space="preserve"> установлен в разделе 5 настоящего Приложения.</w:t>
      </w:r>
    </w:p>
    <w:p w14:paraId="3F70E3CA" w14:textId="77777777" w:rsidR="00187E37" w:rsidRPr="005167EB" w:rsidRDefault="00187E37" w:rsidP="00187E37">
      <w:pPr>
        <w:ind w:firstLine="709"/>
        <w:jc w:val="both"/>
        <w:rPr>
          <w:sz w:val="22"/>
          <w:szCs w:val="22"/>
        </w:rPr>
      </w:pPr>
      <w:r w:rsidRPr="005167EB">
        <w:rPr>
          <w:b/>
          <w:sz w:val="22"/>
          <w:szCs w:val="22"/>
          <w:lang w:val="en-US"/>
        </w:rPr>
        <w:t>CoR</w:t>
      </w:r>
      <w:r w:rsidRPr="005167EB">
        <w:rPr>
          <w:b/>
          <w:sz w:val="22"/>
          <w:szCs w:val="22"/>
        </w:rPr>
        <w:t xml:space="preserve"> (</w:t>
      </w:r>
      <w:r w:rsidRPr="005167EB">
        <w:rPr>
          <w:b/>
          <w:sz w:val="22"/>
          <w:szCs w:val="22"/>
          <w:lang w:val="en-US"/>
        </w:rPr>
        <w:t>Cost</w:t>
      </w:r>
      <w:r w:rsidRPr="005167EB">
        <w:rPr>
          <w:b/>
          <w:sz w:val="22"/>
          <w:szCs w:val="22"/>
        </w:rPr>
        <w:t xml:space="preserve"> </w:t>
      </w:r>
      <w:r w:rsidRPr="005167EB">
        <w:rPr>
          <w:b/>
          <w:sz w:val="22"/>
          <w:szCs w:val="22"/>
          <w:lang w:val="en-US"/>
        </w:rPr>
        <w:t>of</w:t>
      </w:r>
      <w:r w:rsidRPr="005167EB">
        <w:rPr>
          <w:b/>
          <w:sz w:val="22"/>
          <w:szCs w:val="22"/>
        </w:rPr>
        <w:t xml:space="preserve"> </w:t>
      </w:r>
      <w:r w:rsidRPr="005167EB">
        <w:rPr>
          <w:b/>
          <w:sz w:val="22"/>
          <w:szCs w:val="22"/>
          <w:lang w:val="en-US"/>
        </w:rPr>
        <w:t>Risk</w:t>
      </w:r>
      <w:r w:rsidRPr="005167EB">
        <w:rPr>
          <w:b/>
          <w:sz w:val="22"/>
          <w:szCs w:val="22"/>
        </w:rPr>
        <w:t>, стоимость риска)</w:t>
      </w:r>
      <w:r w:rsidRPr="005167EB">
        <w:rPr>
          <w:sz w:val="22"/>
          <w:szCs w:val="22"/>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68DF9120" w14:textId="77777777" w:rsidR="00187E37" w:rsidRPr="005167EB" w:rsidRDefault="00187E37" w:rsidP="00187E37">
      <w:pPr>
        <w:ind w:firstLine="709"/>
        <w:jc w:val="both"/>
        <w:rPr>
          <w:sz w:val="22"/>
          <w:szCs w:val="22"/>
        </w:rPr>
      </w:pPr>
    </w:p>
    <w:p w14:paraId="63CF632C" w14:textId="77777777" w:rsidR="00187E37" w:rsidRPr="005167EB" w:rsidRDefault="00187E37" w:rsidP="00187E37">
      <w:pPr>
        <w:autoSpaceDN w:val="0"/>
        <w:ind w:firstLine="709"/>
        <w:jc w:val="both"/>
        <w:rPr>
          <w:sz w:val="22"/>
          <w:szCs w:val="22"/>
        </w:rPr>
      </w:pPr>
      <w:r w:rsidRPr="005167EB">
        <w:rPr>
          <w:b/>
          <w:bCs/>
          <w:iCs/>
          <w:sz w:val="22"/>
          <w:szCs w:val="22"/>
        </w:rPr>
        <w:t>Кредитный рейтинг</w:t>
      </w:r>
      <w:r w:rsidRPr="005167EB">
        <w:rPr>
          <w:bCs/>
          <w:i/>
          <w:iCs/>
          <w:sz w:val="22"/>
          <w:szCs w:val="22"/>
        </w:rPr>
        <w:t xml:space="preserve"> – </w:t>
      </w:r>
      <w:r w:rsidRPr="005167EB">
        <w:rPr>
          <w:sz w:val="22"/>
          <w:szCs w:val="22"/>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61C7411" w14:textId="77777777" w:rsidR="00187E37" w:rsidRPr="005167EB" w:rsidRDefault="00187E37" w:rsidP="00187E37">
      <w:pPr>
        <w:autoSpaceDN w:val="0"/>
        <w:ind w:firstLine="709"/>
        <w:jc w:val="both"/>
        <w:rPr>
          <w:sz w:val="22"/>
          <w:szCs w:val="22"/>
        </w:rPr>
      </w:pPr>
      <w:r w:rsidRPr="005167EB">
        <w:rPr>
          <w:sz w:val="22"/>
          <w:szCs w:val="22"/>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C9D64ED"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Moody's Investors Service</w:t>
      </w:r>
    </w:p>
    <w:p w14:paraId="2D35AD25"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Standard &amp; Poor's</w:t>
      </w:r>
    </w:p>
    <w:p w14:paraId="7F401E22"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Fitch Ratings</w:t>
      </w:r>
    </w:p>
    <w:p w14:paraId="59D0F94F"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Аналитическое Кредитное Рейтинговое Агентство (АКРА)</w:t>
      </w:r>
    </w:p>
    <w:p w14:paraId="40F92863"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Рейтинговое агентство RAEX («Эксперт РА»)</w:t>
      </w:r>
    </w:p>
    <w:p w14:paraId="318F2BE4"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 xml:space="preserve">Общество с ограниченной ответственностью «Национальное Рейтинговое Агентство» </w:t>
      </w:r>
      <w:r w:rsidRPr="005167EB">
        <w:rPr>
          <w:rFonts w:ascii="Times New Roman" w:hAnsi="Times New Roman"/>
        </w:rPr>
        <w:tab/>
        <w:t>(ООО «НРА»)</w:t>
      </w:r>
    </w:p>
    <w:p w14:paraId="5C93A012"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Общество с ограниченной ответственностью «Национальные Кредитные Рейтинги»</w:t>
      </w:r>
      <w:r w:rsidRPr="005167EB">
        <w:rPr>
          <w:rFonts w:ascii="Times New Roman" w:hAnsi="Times New Roman"/>
        </w:rPr>
        <w:tab/>
        <w:t>(ООО «НКР»)</w:t>
      </w:r>
    </w:p>
    <w:p w14:paraId="2670AF01" w14:textId="77777777" w:rsidR="00187E37" w:rsidRPr="005167EB" w:rsidRDefault="00187E37" w:rsidP="00187E37">
      <w:pPr>
        <w:tabs>
          <w:tab w:val="left" w:pos="709"/>
        </w:tabs>
        <w:autoSpaceDN w:val="0"/>
        <w:ind w:firstLine="426"/>
        <w:jc w:val="both"/>
        <w:rPr>
          <w:sz w:val="22"/>
          <w:szCs w:val="22"/>
        </w:rPr>
      </w:pPr>
      <w:r w:rsidRPr="005167EB">
        <w:rPr>
          <w:sz w:val="22"/>
          <w:szCs w:val="22"/>
        </w:rPr>
        <w:t xml:space="preserve">В целях применения настоящей методики для определения уровня рейтинга с целью последующего определения величин </w:t>
      </w:r>
      <w:r w:rsidRPr="005167EB">
        <w:rPr>
          <w:sz w:val="22"/>
          <w:szCs w:val="22"/>
          <w:lang w:val="en-US"/>
        </w:rPr>
        <w:t>PD</w:t>
      </w:r>
      <w:r w:rsidRPr="005167EB">
        <w:rPr>
          <w:sz w:val="22"/>
          <w:szCs w:val="22"/>
        </w:rPr>
        <w:t>, используется информация, полученная (опубликованная) от следующих рейтинговых агентств:</w:t>
      </w:r>
    </w:p>
    <w:p w14:paraId="4BF67262"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Moody's Investors Service</w:t>
      </w:r>
    </w:p>
    <w:p w14:paraId="488EFC35"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Standard &amp; Poor's</w:t>
      </w:r>
    </w:p>
    <w:p w14:paraId="306E5898"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Fitch Ratings</w:t>
      </w:r>
    </w:p>
    <w:p w14:paraId="144982CF"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Аналитическое Кредитное Рейтинговое Агентство (АКРА)</w:t>
      </w:r>
    </w:p>
    <w:p w14:paraId="632BEC87" w14:textId="77777777" w:rsidR="00187E37" w:rsidRPr="005167EB" w:rsidRDefault="00187E37" w:rsidP="00187E37">
      <w:pPr>
        <w:pStyle w:val="a7"/>
        <w:numPr>
          <w:ilvl w:val="0"/>
          <w:numId w:val="114"/>
        </w:numPr>
        <w:tabs>
          <w:tab w:val="left" w:pos="709"/>
        </w:tabs>
        <w:autoSpaceDE w:val="0"/>
        <w:autoSpaceDN w:val="0"/>
        <w:ind w:left="0" w:firstLine="426"/>
        <w:contextualSpacing/>
        <w:jc w:val="both"/>
        <w:rPr>
          <w:rFonts w:ascii="Times New Roman" w:hAnsi="Times New Roman"/>
        </w:rPr>
      </w:pPr>
      <w:r w:rsidRPr="005167EB">
        <w:rPr>
          <w:rFonts w:ascii="Times New Roman" w:hAnsi="Times New Roman"/>
        </w:rPr>
        <w:t>Рейтинговое агентство RAEX («Эксперт РА»)</w:t>
      </w:r>
    </w:p>
    <w:p w14:paraId="271DF320" w14:textId="77777777" w:rsidR="00187E37" w:rsidRPr="005167EB" w:rsidRDefault="00187E37" w:rsidP="00187E37">
      <w:pPr>
        <w:pStyle w:val="a7"/>
        <w:autoSpaceDE w:val="0"/>
        <w:autoSpaceDN w:val="0"/>
        <w:ind w:left="709"/>
        <w:rPr>
          <w:rFonts w:ascii="Times New Roman" w:hAnsi="Times New Roman"/>
        </w:rPr>
      </w:pPr>
    </w:p>
    <w:p w14:paraId="4304E4AC" w14:textId="77777777" w:rsidR="00187E37" w:rsidRPr="005167EB" w:rsidRDefault="00187E37" w:rsidP="00187E37">
      <w:pPr>
        <w:autoSpaceDN w:val="0"/>
        <w:ind w:firstLine="709"/>
        <w:jc w:val="both"/>
        <w:rPr>
          <w:sz w:val="22"/>
          <w:szCs w:val="22"/>
        </w:rPr>
      </w:pPr>
      <w:r w:rsidRPr="005167EB">
        <w:rPr>
          <w:b/>
          <w:sz w:val="22"/>
          <w:szCs w:val="22"/>
        </w:rPr>
        <w:t>Ступень кредитного рейтинга (грейд)</w:t>
      </w:r>
      <w:r w:rsidRPr="005167EB">
        <w:rPr>
          <w:sz w:val="22"/>
          <w:szCs w:val="22"/>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DC5705B" w14:textId="77777777" w:rsidR="00187E37" w:rsidRPr="005167EB" w:rsidRDefault="00187E37" w:rsidP="00187E37">
      <w:pPr>
        <w:pStyle w:val="affb"/>
        <w:shd w:val="clear" w:color="auto" w:fill="FFFFFF"/>
        <w:spacing w:before="0" w:beforeAutospacing="0" w:after="0" w:afterAutospacing="0"/>
        <w:ind w:firstLine="709"/>
        <w:jc w:val="both"/>
        <w:rPr>
          <w:b/>
          <w:color w:val="auto"/>
          <w:sz w:val="22"/>
          <w:szCs w:val="22"/>
        </w:rPr>
      </w:pPr>
    </w:p>
    <w:p w14:paraId="0A740CAF" w14:textId="19508AA9" w:rsidR="00187E37" w:rsidRPr="005167EB" w:rsidRDefault="00187E37" w:rsidP="00187E37">
      <w:pPr>
        <w:pStyle w:val="affb"/>
        <w:shd w:val="clear" w:color="auto" w:fill="FFFFFF"/>
        <w:spacing w:before="0" w:beforeAutospacing="0" w:after="0" w:afterAutospacing="0"/>
        <w:ind w:firstLine="709"/>
        <w:jc w:val="both"/>
        <w:rPr>
          <w:color w:val="auto"/>
          <w:sz w:val="22"/>
          <w:szCs w:val="22"/>
        </w:rPr>
      </w:pPr>
      <w:r w:rsidRPr="005167EB">
        <w:rPr>
          <w:b/>
          <w:color w:val="auto"/>
          <w:sz w:val="22"/>
          <w:szCs w:val="22"/>
        </w:rPr>
        <w:t>Дефолт</w:t>
      </w:r>
      <w:r w:rsidRPr="005167EB">
        <w:rPr>
          <w:color w:val="auto"/>
          <w:sz w:val="22"/>
          <w:szCs w:val="22"/>
        </w:rPr>
        <w:t xml:space="preserve"> -  наступление</w:t>
      </w:r>
      <w:r w:rsidR="00BA2B6C" w:rsidRPr="005167EB">
        <w:rPr>
          <w:color w:val="auto"/>
          <w:sz w:val="22"/>
          <w:szCs w:val="22"/>
        </w:rPr>
        <w:t xml:space="preserve"> </w:t>
      </w:r>
      <w:r w:rsidRPr="005167EB">
        <w:rPr>
          <w:color w:val="auto"/>
          <w:sz w:val="22"/>
          <w:szCs w:val="22"/>
        </w:rPr>
        <w:t>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21173CD7" w14:textId="77777777" w:rsidR="00187E37" w:rsidRPr="005167EB" w:rsidRDefault="00187E37" w:rsidP="00187E37">
      <w:pPr>
        <w:autoSpaceDN w:val="0"/>
        <w:ind w:firstLine="709"/>
        <w:jc w:val="both"/>
        <w:rPr>
          <w:sz w:val="22"/>
          <w:szCs w:val="22"/>
        </w:rPr>
      </w:pPr>
      <w:r w:rsidRPr="005167EB">
        <w:rPr>
          <w:sz w:val="22"/>
          <w:szCs w:val="22"/>
        </w:rPr>
        <w:t>Предельные сроки признания дефолта для различных видов задолженности указаны в п. 3.1.</w:t>
      </w:r>
    </w:p>
    <w:p w14:paraId="1385BE7A" w14:textId="77777777" w:rsidR="00187E37" w:rsidRPr="005167EB" w:rsidRDefault="00187E37" w:rsidP="00187E37">
      <w:pPr>
        <w:autoSpaceDN w:val="0"/>
        <w:ind w:firstLine="709"/>
        <w:jc w:val="both"/>
        <w:rPr>
          <w:sz w:val="22"/>
          <w:szCs w:val="22"/>
        </w:rPr>
      </w:pPr>
    </w:p>
    <w:p w14:paraId="0CE914E8" w14:textId="77777777" w:rsidR="00187E37" w:rsidRPr="005167EB" w:rsidRDefault="00187E37" w:rsidP="00187E37">
      <w:pPr>
        <w:pStyle w:val="affb"/>
        <w:shd w:val="clear" w:color="auto" w:fill="FFFFFF"/>
        <w:spacing w:before="0" w:beforeAutospacing="0" w:after="0" w:afterAutospacing="0"/>
        <w:ind w:firstLine="709"/>
        <w:jc w:val="both"/>
        <w:rPr>
          <w:color w:val="auto"/>
          <w:sz w:val="22"/>
          <w:szCs w:val="22"/>
        </w:rPr>
      </w:pPr>
      <w:r w:rsidRPr="005167EB">
        <w:rPr>
          <w:b/>
          <w:color w:val="auto"/>
          <w:sz w:val="22"/>
          <w:szCs w:val="22"/>
        </w:rPr>
        <w:t>Операционная дебиторская задолженность</w:t>
      </w:r>
      <w:r w:rsidRPr="005167EB">
        <w:rPr>
          <w:color w:val="auto"/>
          <w:sz w:val="22"/>
          <w:szCs w:val="22"/>
        </w:rPr>
        <w:t xml:space="preserve"> – дебиторская задолженность, отвечающая критериям, установленным в Приложении 6, а также иным приложениям настоящих Правил определения СЧА для признания задолженности операционной.</w:t>
      </w:r>
    </w:p>
    <w:p w14:paraId="64D3BFCD" w14:textId="77777777" w:rsidR="00187E37" w:rsidRPr="00F453DC" w:rsidRDefault="00187E37" w:rsidP="00187E37">
      <w:pPr>
        <w:ind w:firstLine="709"/>
        <w:jc w:val="both"/>
      </w:pPr>
    </w:p>
    <w:p w14:paraId="2A720C2B" w14:textId="77777777" w:rsidR="00187E37" w:rsidRPr="00F453DC" w:rsidRDefault="00187E37" w:rsidP="00187E37">
      <w:pPr>
        <w:pStyle w:val="a0"/>
        <w:numPr>
          <w:ilvl w:val="0"/>
          <w:numId w:val="0"/>
        </w:numPr>
        <w:spacing w:before="0" w:after="0"/>
        <w:ind w:left="360" w:hanging="360"/>
        <w:jc w:val="both"/>
        <w:rPr>
          <w:color w:val="C00000"/>
          <w:sz w:val="22"/>
        </w:rPr>
      </w:pPr>
      <w:r w:rsidRPr="00F453DC">
        <w:rPr>
          <w:color w:val="C00000"/>
          <w:sz w:val="22"/>
        </w:rPr>
        <w:t>Раздел 1.  Стандартные активы (без признаков обесценения)</w:t>
      </w:r>
    </w:p>
    <w:p w14:paraId="74498849" w14:textId="77777777" w:rsidR="00187E37" w:rsidRPr="00F453DC" w:rsidRDefault="00187E37" w:rsidP="00187E37">
      <w:pPr>
        <w:pStyle w:val="a0"/>
        <w:numPr>
          <w:ilvl w:val="0"/>
          <w:numId w:val="0"/>
        </w:numPr>
        <w:spacing w:before="0" w:after="0"/>
        <w:ind w:firstLine="709"/>
        <w:jc w:val="both"/>
        <w:rPr>
          <w:b w:val="0"/>
          <w:color w:val="C00000"/>
          <w:sz w:val="22"/>
        </w:rPr>
      </w:pPr>
    </w:p>
    <w:p w14:paraId="43FE6157" w14:textId="77777777" w:rsidR="00187E37" w:rsidRPr="00F453DC" w:rsidRDefault="00187E37" w:rsidP="00187E37">
      <w:pPr>
        <w:pStyle w:val="a7"/>
        <w:numPr>
          <w:ilvl w:val="1"/>
          <w:numId w:val="209"/>
        </w:numPr>
        <w:tabs>
          <w:tab w:val="left" w:pos="993"/>
          <w:tab w:val="left" w:pos="1276"/>
          <w:tab w:val="left" w:pos="1418"/>
          <w:tab w:val="left" w:pos="1560"/>
        </w:tabs>
        <w:ind w:left="0" w:firstLine="709"/>
        <w:jc w:val="both"/>
        <w:rPr>
          <w:rFonts w:ascii="Times New Roman" w:hAnsi="Times New Roman"/>
        </w:rPr>
      </w:pPr>
      <w:r w:rsidRPr="00F453DC">
        <w:rPr>
          <w:rFonts w:ascii="Times New Roman" w:hAnsi="Times New Roman"/>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10E91429" w14:textId="54573789" w:rsidR="00187E37" w:rsidRPr="00F453DC" w:rsidRDefault="00187E37" w:rsidP="00187E37">
      <w:pPr>
        <w:pStyle w:val="a7"/>
        <w:numPr>
          <w:ilvl w:val="1"/>
          <w:numId w:val="209"/>
        </w:numPr>
        <w:tabs>
          <w:tab w:val="left" w:pos="709"/>
          <w:tab w:val="left" w:pos="1276"/>
          <w:tab w:val="left" w:pos="1418"/>
          <w:tab w:val="left" w:pos="1560"/>
        </w:tabs>
        <w:ind w:left="0" w:firstLine="709"/>
        <w:jc w:val="both"/>
        <w:rPr>
          <w:rFonts w:ascii="Times New Roman" w:hAnsi="Times New Roman"/>
        </w:rPr>
      </w:pPr>
      <w:r w:rsidRPr="00F453DC">
        <w:rPr>
          <w:rFonts w:ascii="Times New Roman" w:hAnsi="Times New Roman"/>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8E5966" w:rsidRPr="00F71108">
        <w:rPr>
          <w:rFonts w:ascii="Times New Roman" w:hAnsi="Times New Roman"/>
        </w:rPr>
        <w:t>3</w:t>
      </w:r>
      <w:r w:rsidRPr="00F453DC">
        <w:rPr>
          <w:rFonts w:ascii="Times New Roman" w:hAnsi="Times New Roman"/>
        </w:rPr>
        <w:t xml:space="preserve"> настоящих Правил определения СЧА) рассчитывается следующим образом:</w:t>
      </w:r>
    </w:p>
    <w:p w14:paraId="58B71C4B" w14:textId="77777777" w:rsidR="00187E37" w:rsidRPr="00F453DC" w:rsidRDefault="00187E37" w:rsidP="00187E37">
      <w:pPr>
        <w:pStyle w:val="a7"/>
        <w:ind w:left="0" w:firstLine="709"/>
        <w:rPr>
          <w:rFonts w:ascii="Times New Roman" w:hAnsi="Times New Roman"/>
          <w:b/>
        </w:rPr>
      </w:pPr>
    </w:p>
    <w:p w14:paraId="03C55A51" w14:textId="77777777" w:rsidR="00187E37" w:rsidRPr="00F453DC" w:rsidRDefault="00187E37" w:rsidP="00187E37">
      <w:pPr>
        <w:pStyle w:val="a7"/>
        <w:ind w:left="0" w:firstLine="709"/>
        <w:rPr>
          <w:rFonts w:ascii="Times New Roman" w:hAnsi="Times New Roman"/>
        </w:rPr>
      </w:pPr>
      <w:r w:rsidRPr="00F453DC">
        <w:rPr>
          <w:rFonts w:ascii="Times New Roman" w:hAnsi="Times New Roman"/>
          <w:b/>
        </w:rPr>
        <w:t>Формула 2</w:t>
      </w:r>
      <w:r w:rsidRPr="00F453DC">
        <w:rPr>
          <w:rFonts w:ascii="Times New Roman" w:hAnsi="Times New Roman"/>
        </w:rPr>
        <w:t>:</w:t>
      </w:r>
    </w:p>
    <w:p w14:paraId="45268C93" w14:textId="6AAF4298" w:rsidR="00187E37" w:rsidRPr="00F453DC" w:rsidRDefault="00187E37" w:rsidP="00187E37">
      <w:pPr>
        <w:ind w:firstLine="709"/>
        <w:jc w:val="center"/>
        <w:rPr>
          <w:i/>
        </w:rPr>
      </w:pPr>
      <m:oMath>
        <m:r>
          <w:rPr>
            <w:rFonts w:ascii="Cambria Math" w:eastAsia="Batang" w:hAnsi="Cambria Math"/>
            <w:sz w:val="28"/>
          </w:rPr>
          <m:t>PV=</m:t>
        </m:r>
        <m:nary>
          <m:naryPr>
            <m:chr m:val="∑"/>
            <m:limLoc m:val="undOvr"/>
            <m:ctrlPr>
              <w:rPr>
                <w:rFonts w:ascii="Cambria Math" w:eastAsia="Batang" w:hAnsi="Cambria Math"/>
                <w:i/>
                <w:sz w:val="28"/>
              </w:rPr>
            </m:ctrlPr>
          </m:naryPr>
          <m:sub>
            <m:r>
              <w:rPr>
                <w:rFonts w:ascii="Cambria Math" w:eastAsia="Batang" w:hAnsi="Cambria Math"/>
                <w:sz w:val="28"/>
              </w:rPr>
              <m:t>n=1</m:t>
            </m:r>
          </m:sub>
          <m:sup>
            <m:r>
              <w:rPr>
                <w:rFonts w:ascii="Cambria Math" w:eastAsia="Batang" w:hAnsi="Cambria Math"/>
                <w:sz w:val="28"/>
              </w:rPr>
              <m:t>N</m:t>
            </m:r>
          </m:sup>
          <m:e>
            <m:f>
              <m:fPr>
                <m:ctrlPr>
                  <w:rPr>
                    <w:rFonts w:ascii="Cambria Math" w:eastAsia="Batang" w:hAnsi="Cambria Math"/>
                    <w:i/>
                    <w:sz w:val="28"/>
                  </w:rPr>
                </m:ctrlPr>
              </m:fPr>
              <m:num>
                <m:sSub>
                  <m:sSubPr>
                    <m:ctrlPr>
                      <w:rPr>
                        <w:rFonts w:ascii="Cambria Math" w:eastAsia="Batang" w:hAnsi="Cambria Math"/>
                        <w:i/>
                        <w:sz w:val="28"/>
                      </w:rPr>
                    </m:ctrlPr>
                  </m:sSubPr>
                  <m:e>
                    <m:r>
                      <w:rPr>
                        <w:rFonts w:ascii="Cambria Math" w:eastAsia="Batang" w:hAnsi="Cambria Math"/>
                        <w:sz w:val="28"/>
                      </w:rPr>
                      <m:t>P</m:t>
                    </m:r>
                  </m:e>
                  <m:sub>
                    <m:r>
                      <w:rPr>
                        <w:rFonts w:ascii="Cambria Math" w:eastAsia="Batang" w:hAnsi="Cambria Math"/>
                        <w:sz w:val="28"/>
                      </w:rPr>
                      <m:t>n</m:t>
                    </m:r>
                  </m:sub>
                </m:sSub>
              </m:num>
              <m:den>
                <m:sSup>
                  <m:sSupPr>
                    <m:ctrlPr>
                      <w:rPr>
                        <w:rFonts w:ascii="Cambria Math" w:eastAsia="Batang" w:hAnsi="Cambria Math"/>
                        <w:i/>
                        <w:sz w:val="28"/>
                      </w:rPr>
                    </m:ctrlPr>
                  </m:sSupPr>
                  <m:e>
                    <m:d>
                      <m:dPr>
                        <m:ctrlPr>
                          <w:rPr>
                            <w:rFonts w:ascii="Cambria Math" w:eastAsia="Batang" w:hAnsi="Cambria Math"/>
                            <w:i/>
                            <w:sz w:val="28"/>
                          </w:rPr>
                        </m:ctrlPr>
                      </m:dPr>
                      <m:e>
                        <m:r>
                          <w:rPr>
                            <w:rFonts w:ascii="Cambria Math" w:eastAsia="Batang" w:hAnsi="Cambria Math" w:hint="eastAsia"/>
                            <w:sz w:val="28"/>
                          </w:rPr>
                          <m:t>1+</m:t>
                        </m:r>
                        <m:r>
                          <w:rPr>
                            <w:rFonts w:ascii="Cambria Math" w:eastAsia="Batang" w:hAnsi="Cambria Math"/>
                            <w:sz w:val="28"/>
                            <w:lang w:val="en-US"/>
                          </w:rPr>
                          <m:t>R</m:t>
                        </m:r>
                        <m:r>
                          <w:rPr>
                            <w:rFonts w:ascii="Cambria Math" w:eastAsia="Batang" w:hAnsi="Cambria Math" w:hint="eastAsia"/>
                            <w:sz w:val="28"/>
                          </w:rPr>
                          <m:t>(</m:t>
                        </m:r>
                        <m:r>
                          <w:rPr>
                            <w:rFonts w:ascii="Cambria Math" w:eastAsia="Batang" w:hAnsi="Cambria Math"/>
                            <w:sz w:val="28"/>
                            <w:lang w:val="en-US"/>
                          </w:rPr>
                          <m:t>T</m:t>
                        </m:r>
                        <m:d>
                          <m:dPr>
                            <m:ctrlPr>
                              <w:rPr>
                                <w:rFonts w:ascii="Cambria Math" w:eastAsia="Batang" w:hAnsi="Cambria Math"/>
                                <w:i/>
                                <w:sz w:val="28"/>
                                <w:lang w:val="en-US"/>
                              </w:rPr>
                            </m:ctrlPr>
                          </m:dPr>
                          <m:e>
                            <m:r>
                              <w:rPr>
                                <w:rFonts w:ascii="Cambria Math" w:eastAsia="Batang" w:hAnsi="Cambria Math"/>
                                <w:sz w:val="28"/>
                                <w:lang w:val="en-US"/>
                              </w:rPr>
                              <m:t>n</m:t>
                            </m:r>
                          </m:e>
                        </m:d>
                        <m:r>
                          <w:rPr>
                            <w:rFonts w:ascii="Cambria Math" w:eastAsia="Batang" w:hAnsi="Cambria Math" w:hint="eastAsia"/>
                            <w:sz w:val="28"/>
                          </w:rPr>
                          <m:t>)</m:t>
                        </m:r>
                        <m:ctrlPr>
                          <w:rPr>
                            <w:rFonts w:ascii="Cambria Math" w:eastAsia="Batang" w:hAnsi="Cambria Math"/>
                            <w:i/>
                            <w:sz w:val="28"/>
                            <w:lang w:val="en-US"/>
                          </w:rPr>
                        </m:ctrlPr>
                      </m:e>
                    </m:d>
                  </m:e>
                  <m:sup>
                    <m:f>
                      <m:fPr>
                        <m:type m:val="lin"/>
                        <m:ctrlPr>
                          <w:rPr>
                            <w:rFonts w:ascii="Cambria Math" w:eastAsia="Batang" w:hAnsi="Cambria Math"/>
                            <w:i/>
                            <w:sz w:val="28"/>
                          </w:rPr>
                        </m:ctrlPr>
                      </m:fPr>
                      <m:num>
                        <m:sSub>
                          <m:sSubPr>
                            <m:ctrlPr>
                              <w:rPr>
                                <w:rFonts w:ascii="Cambria Math" w:eastAsia="Batang" w:hAnsi="Cambria Math"/>
                                <w:i/>
                                <w:sz w:val="28"/>
                              </w:rPr>
                            </m:ctrlPr>
                          </m:sSubPr>
                          <m:e>
                            <m:r>
                              <w:rPr>
                                <w:rFonts w:ascii="Cambria Math" w:eastAsia="Batang" w:hAnsi="Cambria Math"/>
                                <w:sz w:val="28"/>
                              </w:rPr>
                              <m:t>T</m:t>
                            </m:r>
                          </m:e>
                          <m:sub>
                            <m:r>
                              <w:rPr>
                                <w:rFonts w:ascii="Cambria Math" w:eastAsia="Batang" w:hAnsi="Cambria Math"/>
                                <w:sz w:val="28"/>
                              </w:rPr>
                              <m:t>(n)</m:t>
                            </m:r>
                          </m:sub>
                        </m:sSub>
                      </m:num>
                      <m:den>
                        <m:r>
                          <w:rPr>
                            <w:rFonts w:ascii="Cambria Math" w:eastAsia="Batang" w:hAnsi="Cambria Math" w:hint="eastAsia"/>
                            <w:sz w:val="28"/>
                          </w:rPr>
                          <m:t>365</m:t>
                        </m:r>
                      </m:den>
                    </m:f>
                  </m:sup>
                </m:sSup>
              </m:den>
            </m:f>
            <m:r>
              <w:rPr>
                <w:rFonts w:ascii="Cambria Math" w:eastAsia="Batang" w:hAnsi="Cambria Math"/>
                <w:sz w:val="28"/>
              </w:rPr>
              <m:t>(1-</m:t>
            </m:r>
            <m:r>
              <w:rPr>
                <w:rFonts w:ascii="Cambria Math" w:eastAsia="Batang" w:hAnsi="Cambria Math"/>
                <w:sz w:val="28"/>
                <w:lang w:val="en-US"/>
              </w:rPr>
              <m:t>LGD</m:t>
            </m:r>
            <m:r>
              <w:rPr>
                <w:rFonts w:ascii="Cambria Math" w:eastAsia="Batang" w:hAnsi="Cambria Math"/>
                <w:sz w:val="28"/>
              </w:rPr>
              <m:t>*PD</m:t>
            </m:r>
            <m:d>
              <m:dPr>
                <m:ctrlPr>
                  <w:rPr>
                    <w:rFonts w:ascii="Cambria Math" w:eastAsia="Batang" w:hAnsi="Cambria Math"/>
                    <w:i/>
                    <w:sz w:val="28"/>
                  </w:rPr>
                </m:ctrlPr>
              </m:dPr>
              <m:e>
                <m:r>
                  <w:rPr>
                    <w:rFonts w:ascii="Cambria Math" w:eastAsia="Batang" w:hAnsi="Cambria Math"/>
                    <w:sz w:val="28"/>
                  </w:rPr>
                  <m:t>Tn</m:t>
                </m:r>
              </m:e>
            </m:d>
            <m:r>
              <w:rPr>
                <w:rFonts w:ascii="Cambria Math" w:eastAsia="Batang" w:hAnsi="Cambria Math" w:hint="eastAsia"/>
                <w:sz w:val="28"/>
              </w:rPr>
              <m:t xml:space="preserve">) </m:t>
            </m:r>
          </m:e>
        </m:nary>
      </m:oMath>
      <w:r w:rsidRPr="00F453DC">
        <w:rPr>
          <w:i/>
        </w:rPr>
        <w:t>,</w:t>
      </w:r>
    </w:p>
    <w:p w14:paraId="72EBB140" w14:textId="77777777" w:rsidR="00187E37" w:rsidRPr="001E01CD" w:rsidRDefault="00187E37" w:rsidP="00187E37">
      <w:pPr>
        <w:pStyle w:val="a7"/>
        <w:ind w:left="0" w:firstLine="709"/>
        <w:rPr>
          <w:rFonts w:ascii="Times New Roman" w:hAnsi="Times New Roman"/>
          <w:i/>
        </w:rPr>
      </w:pPr>
      <w:r w:rsidRPr="001E01CD">
        <w:rPr>
          <w:rFonts w:ascii="Times New Roman" w:hAnsi="Times New Roman"/>
          <w:i/>
        </w:rPr>
        <w:t>где</w:t>
      </w:r>
    </w:p>
    <w:p w14:paraId="56FBD9E3" w14:textId="56FDBB07" w:rsidR="00187E37" w:rsidRPr="005167EB" w:rsidRDefault="00187E37" w:rsidP="00187E37">
      <w:pPr>
        <w:pStyle w:val="13"/>
        <w:tabs>
          <w:tab w:val="left" w:pos="993"/>
        </w:tabs>
        <w:ind w:left="0" w:firstLine="709"/>
        <w:jc w:val="both"/>
        <w:rPr>
          <w:rFonts w:eastAsia="Batang"/>
          <w:sz w:val="22"/>
          <w:szCs w:val="22"/>
        </w:rPr>
      </w:pPr>
      <m:oMath>
        <m:r>
          <m:rPr>
            <m:sty m:val="bi"/>
          </m:rPr>
          <w:rPr>
            <w:rFonts w:ascii="Cambria Math" w:eastAsia="Batang" w:hAnsi="Cambria Math"/>
            <w:sz w:val="22"/>
            <w:szCs w:val="22"/>
          </w:rPr>
          <m:t>PV</m:t>
        </m:r>
        <m:r>
          <w:rPr>
            <w:rFonts w:ascii="Cambria Math" w:eastAsia="Batang" w:hAnsi="Cambria Math" w:hint="eastAsia"/>
            <w:sz w:val="22"/>
            <w:szCs w:val="22"/>
          </w:rPr>
          <m:t xml:space="preserve"> </m:t>
        </m:r>
      </m:oMath>
      <w:r w:rsidRPr="005167EB">
        <w:rPr>
          <w:rFonts w:eastAsia="Batang"/>
          <w:sz w:val="22"/>
          <w:szCs w:val="22"/>
        </w:rPr>
        <w:t>– справедливая стоимость актива;</w:t>
      </w:r>
    </w:p>
    <w:p w14:paraId="16E2BA33" w14:textId="77777777" w:rsidR="00187E37" w:rsidRPr="005167EB" w:rsidRDefault="00187E37" w:rsidP="00187E37">
      <w:pPr>
        <w:pStyle w:val="13"/>
        <w:tabs>
          <w:tab w:val="left" w:pos="993"/>
        </w:tabs>
        <w:ind w:left="0" w:firstLine="709"/>
        <w:jc w:val="both"/>
        <w:rPr>
          <w:rFonts w:eastAsia="Batang"/>
          <w:sz w:val="22"/>
          <w:szCs w:val="22"/>
        </w:rPr>
      </w:pPr>
      <w:r w:rsidRPr="005167EB">
        <w:rPr>
          <w:rFonts w:eastAsia="Batang"/>
          <w:b/>
          <w:i/>
          <w:sz w:val="22"/>
          <w:szCs w:val="22"/>
        </w:rPr>
        <w:t>N</w:t>
      </w:r>
      <w:r w:rsidRPr="005167EB">
        <w:rPr>
          <w:rFonts w:eastAsia="Batang"/>
          <w:sz w:val="22"/>
          <w:szCs w:val="22"/>
        </w:rPr>
        <w:t xml:space="preserve"> - количество денежных потоков до даты погашения актива, начиная с даты определения СЧА;</w:t>
      </w:r>
    </w:p>
    <w:p w14:paraId="130DFD1D" w14:textId="59BB1D70" w:rsidR="00187E37" w:rsidRPr="005167EB" w:rsidRDefault="00803E7B" w:rsidP="00187E37">
      <w:pPr>
        <w:pStyle w:val="13"/>
        <w:tabs>
          <w:tab w:val="left" w:pos="993"/>
        </w:tabs>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187E37" w:rsidRPr="005167EB">
        <w:rPr>
          <w:rFonts w:eastAsia="Batang"/>
          <w:sz w:val="22"/>
          <w:szCs w:val="22"/>
        </w:rPr>
        <w:t xml:space="preserve"> - сумма n-ого денежного потока (проценты и основная сумма); </w:t>
      </w:r>
    </w:p>
    <w:p w14:paraId="1AB3F90F" w14:textId="77777777" w:rsidR="00187E37" w:rsidRPr="005167EB" w:rsidRDefault="00187E37" w:rsidP="00187E37">
      <w:pPr>
        <w:pStyle w:val="13"/>
        <w:tabs>
          <w:tab w:val="left" w:pos="993"/>
        </w:tabs>
        <w:ind w:left="0" w:firstLine="709"/>
        <w:jc w:val="both"/>
        <w:rPr>
          <w:rFonts w:eastAsia="Batang"/>
          <w:sz w:val="22"/>
          <w:szCs w:val="22"/>
        </w:rPr>
      </w:pPr>
      <w:r w:rsidRPr="005167EB">
        <w:rPr>
          <w:rFonts w:eastAsia="Batang"/>
          <w:b/>
          <w:sz w:val="22"/>
          <w:szCs w:val="22"/>
        </w:rPr>
        <w:t>n</w:t>
      </w:r>
      <w:r w:rsidRPr="005167EB">
        <w:rPr>
          <w:rFonts w:eastAsia="Batang"/>
          <w:sz w:val="22"/>
          <w:szCs w:val="22"/>
        </w:rPr>
        <w:t xml:space="preserve"> - порядковый номер денежного потока, начиная с даты определения СЧА;</w:t>
      </w:r>
    </w:p>
    <w:p w14:paraId="05667EC8" w14:textId="77777777" w:rsidR="00187E37" w:rsidRPr="005167EB" w:rsidRDefault="00187E37" w:rsidP="00187E37">
      <w:pPr>
        <w:pStyle w:val="13"/>
        <w:tabs>
          <w:tab w:val="left" w:pos="993"/>
        </w:tabs>
        <w:ind w:left="0" w:firstLine="709"/>
        <w:jc w:val="both"/>
        <w:rPr>
          <w:rFonts w:eastAsia="Batang"/>
          <w:sz w:val="22"/>
          <w:szCs w:val="22"/>
        </w:rPr>
      </w:pPr>
      <w:r w:rsidRPr="005167EB">
        <w:rPr>
          <w:rFonts w:eastAsia="Batang"/>
          <w:b/>
          <w:sz w:val="22"/>
          <w:szCs w:val="22"/>
          <w:lang w:val="en-US"/>
        </w:rPr>
        <w:t>R</w:t>
      </w:r>
      <w:r w:rsidRPr="005167EB">
        <w:rPr>
          <w:rFonts w:eastAsia="Batang"/>
          <w:b/>
          <w:sz w:val="22"/>
          <w:szCs w:val="22"/>
        </w:rPr>
        <w:t>(</w:t>
      </w:r>
      <w:r w:rsidRPr="005167EB">
        <w:rPr>
          <w:rFonts w:eastAsia="Batang"/>
          <w:b/>
          <w:sz w:val="22"/>
          <w:szCs w:val="22"/>
          <w:lang w:val="en-US"/>
        </w:rPr>
        <w:t>T</w:t>
      </w:r>
      <w:r w:rsidRPr="005167EB">
        <w:rPr>
          <w:rFonts w:eastAsia="Batang"/>
          <w:b/>
          <w:sz w:val="22"/>
          <w:szCs w:val="22"/>
        </w:rPr>
        <w:t>(</w:t>
      </w:r>
      <w:r w:rsidRPr="005167EB">
        <w:rPr>
          <w:rFonts w:eastAsia="Batang"/>
          <w:b/>
          <w:sz w:val="22"/>
          <w:szCs w:val="22"/>
          <w:lang w:val="en-US"/>
        </w:rPr>
        <w:t>n</w:t>
      </w:r>
      <w:r w:rsidRPr="005167EB">
        <w:rPr>
          <w:rFonts w:eastAsia="Batang"/>
          <w:b/>
          <w:sz w:val="22"/>
          <w:szCs w:val="22"/>
        </w:rPr>
        <w:t>))</w:t>
      </w:r>
      <w:r w:rsidRPr="005167EB">
        <w:rPr>
          <w:rFonts w:eastAsia="Batang"/>
          <w:sz w:val="22"/>
          <w:szCs w:val="22"/>
        </w:rPr>
        <w:t xml:space="preserve"> – безрисковая ставка на сроке </w:t>
      </w:r>
      <w:r w:rsidRPr="005167EB">
        <w:rPr>
          <w:rFonts w:ascii="Cambria Math" w:eastAsia="Batang" w:hAnsi="Cambria Math" w:cs="Cambria Math"/>
          <w:sz w:val="22"/>
          <w:szCs w:val="22"/>
        </w:rPr>
        <w:t>𝑇</w:t>
      </w:r>
      <w:r w:rsidRPr="005167EB">
        <w:rPr>
          <w:rFonts w:eastAsia="Batang"/>
          <w:sz w:val="22"/>
          <w:szCs w:val="22"/>
        </w:rPr>
        <w:t>(</w:t>
      </w:r>
      <w:r w:rsidRPr="005167EB">
        <w:rPr>
          <w:rFonts w:ascii="Cambria Math" w:eastAsia="Batang" w:hAnsi="Cambria Math" w:cs="Cambria Math"/>
          <w:sz w:val="22"/>
          <w:szCs w:val="22"/>
        </w:rPr>
        <w:t>𝑛</w:t>
      </w:r>
      <w:r w:rsidRPr="005167EB">
        <w:rPr>
          <w:rFonts w:eastAsia="Batang"/>
          <w:sz w:val="22"/>
          <w:szCs w:val="22"/>
        </w:rPr>
        <w:t>), определяемая в соответствии с порядком, установленным в разделе «Общие положения»;</w:t>
      </w:r>
    </w:p>
    <w:p w14:paraId="481A7953" w14:textId="77777777" w:rsidR="00187E37" w:rsidRPr="005167EB" w:rsidRDefault="00187E37" w:rsidP="00187E37">
      <w:pPr>
        <w:pStyle w:val="13"/>
        <w:tabs>
          <w:tab w:val="left" w:pos="993"/>
        </w:tabs>
        <w:ind w:left="0" w:firstLine="709"/>
        <w:jc w:val="both"/>
        <w:rPr>
          <w:rFonts w:eastAsia="Batang"/>
          <w:sz w:val="22"/>
          <w:szCs w:val="22"/>
        </w:rPr>
      </w:pPr>
      <w:r w:rsidRPr="005167EB">
        <w:rPr>
          <w:rFonts w:eastAsia="Batang"/>
          <w:b/>
          <w:sz w:val="22"/>
          <w:szCs w:val="22"/>
          <w:lang w:val="en-US"/>
        </w:rPr>
        <w:t>T</w:t>
      </w:r>
      <w:r w:rsidRPr="005167EB">
        <w:rPr>
          <w:rFonts w:eastAsia="Batang"/>
          <w:b/>
          <w:sz w:val="22"/>
          <w:szCs w:val="22"/>
        </w:rPr>
        <w:t>(</w:t>
      </w:r>
      <w:r w:rsidRPr="005167EB">
        <w:rPr>
          <w:rFonts w:eastAsia="Batang"/>
          <w:b/>
          <w:sz w:val="22"/>
          <w:szCs w:val="22"/>
          <w:lang w:val="en-US"/>
        </w:rPr>
        <w:t>n</w:t>
      </w:r>
      <w:r w:rsidRPr="005167EB">
        <w:rPr>
          <w:rFonts w:eastAsia="Batang"/>
          <w:b/>
          <w:sz w:val="22"/>
          <w:szCs w:val="22"/>
        </w:rPr>
        <w:t>)</w:t>
      </w:r>
      <w:r w:rsidRPr="005167EB">
        <w:rPr>
          <w:rFonts w:eastAsia="Batang"/>
          <w:sz w:val="22"/>
          <w:szCs w:val="22"/>
        </w:rPr>
        <w:t xml:space="preserve"> - количество дней от даты определения СЧА до даты n-ого денежного потока;</w:t>
      </w:r>
    </w:p>
    <w:p w14:paraId="3AAD479C" w14:textId="77777777" w:rsidR="00187E37" w:rsidRPr="005167EB" w:rsidRDefault="00187E37" w:rsidP="00187E37">
      <w:pPr>
        <w:autoSpaceDN w:val="0"/>
        <w:ind w:firstLine="709"/>
        <w:jc w:val="both"/>
        <w:rPr>
          <w:rFonts w:eastAsia="Batang"/>
          <w:sz w:val="22"/>
          <w:szCs w:val="22"/>
        </w:rPr>
      </w:pPr>
      <w:r w:rsidRPr="005167EB">
        <w:rPr>
          <w:rFonts w:eastAsia="Batang"/>
          <w:b/>
          <w:sz w:val="22"/>
          <w:szCs w:val="22"/>
        </w:rPr>
        <w:t>P</w:t>
      </w:r>
      <w:r w:rsidRPr="005167EB">
        <w:rPr>
          <w:rFonts w:eastAsia="Batang"/>
          <w:b/>
          <w:sz w:val="22"/>
          <w:szCs w:val="22"/>
          <w:lang w:val="en-US"/>
        </w:rPr>
        <w:t>D</w:t>
      </w:r>
      <w:r w:rsidRPr="005167EB">
        <w:rPr>
          <w:rFonts w:eastAsia="Batang"/>
          <w:b/>
          <w:sz w:val="22"/>
          <w:szCs w:val="22"/>
        </w:rPr>
        <w:t>(</w:t>
      </w:r>
      <w:r w:rsidRPr="005167EB">
        <w:rPr>
          <w:rFonts w:eastAsia="Batang"/>
          <w:b/>
          <w:sz w:val="22"/>
          <w:szCs w:val="22"/>
          <w:lang w:val="en-US"/>
        </w:rPr>
        <w:t>Tn</w:t>
      </w:r>
      <w:r w:rsidRPr="005167EB">
        <w:rPr>
          <w:rFonts w:eastAsia="Batang"/>
          <w:b/>
          <w:sz w:val="22"/>
          <w:szCs w:val="22"/>
        </w:rPr>
        <w:t>)</w:t>
      </w:r>
      <w:r w:rsidRPr="005167EB">
        <w:rPr>
          <w:rFonts w:eastAsia="Batang"/>
          <w:sz w:val="22"/>
          <w:szCs w:val="22"/>
        </w:rPr>
        <w:t xml:space="preserve"> (Probability of Default, вероятность дефолта) – вероятность, с которой контрагент в течение  </w:t>
      </w:r>
      <w:r w:rsidRPr="005167EB">
        <w:rPr>
          <w:rFonts w:eastAsia="Batang"/>
          <w:sz w:val="22"/>
          <w:szCs w:val="22"/>
          <w:lang w:val="en-US"/>
        </w:rPr>
        <w:t>T</w:t>
      </w:r>
      <w:r w:rsidRPr="005167EB">
        <w:rPr>
          <w:rFonts w:eastAsia="Batang"/>
          <w:sz w:val="22"/>
          <w:szCs w:val="22"/>
        </w:rPr>
        <w:t>(</w:t>
      </w:r>
      <w:r w:rsidRPr="005167EB">
        <w:rPr>
          <w:rFonts w:eastAsia="Batang"/>
          <w:sz w:val="22"/>
          <w:szCs w:val="22"/>
          <w:lang w:val="en-US"/>
        </w:rPr>
        <w:t>n</w:t>
      </w:r>
      <w:r w:rsidRPr="005167EB">
        <w:rPr>
          <w:rFonts w:eastAsia="Batang"/>
          <w:sz w:val="22"/>
          <w:szCs w:val="22"/>
        </w:rPr>
        <w:t xml:space="preserve">) дней может оказаться в состоянии дефолта. Вероятность дефолта </w:t>
      </w:r>
      <w:r w:rsidRPr="005167EB">
        <w:rPr>
          <w:rFonts w:eastAsia="Batang"/>
          <w:sz w:val="22"/>
          <w:szCs w:val="22"/>
          <w:lang w:val="en-US"/>
        </w:rPr>
        <w:t>PD</w:t>
      </w:r>
      <w:r w:rsidRPr="005167EB">
        <w:rPr>
          <w:rFonts w:eastAsia="Batang"/>
          <w:sz w:val="22"/>
          <w:szCs w:val="22"/>
        </w:rPr>
        <w:t>(</w:t>
      </w:r>
      <w:r w:rsidRPr="005167EB">
        <w:rPr>
          <w:rFonts w:eastAsia="Batang"/>
          <w:sz w:val="22"/>
          <w:szCs w:val="22"/>
          <w:lang w:val="en-US"/>
        </w:rPr>
        <w:t>T</w:t>
      </w:r>
      <w:r w:rsidRPr="005167EB">
        <w:rPr>
          <w:rFonts w:eastAsia="Batang"/>
          <w:sz w:val="22"/>
          <w:szCs w:val="22"/>
        </w:rPr>
        <w:t>(</w:t>
      </w:r>
      <w:r w:rsidRPr="005167EB">
        <w:rPr>
          <w:rFonts w:eastAsia="Batang"/>
          <w:sz w:val="22"/>
          <w:szCs w:val="22"/>
          <w:lang w:val="en-US"/>
        </w:rPr>
        <w:t>n</w:t>
      </w:r>
      <w:r w:rsidRPr="005167EB">
        <w:rPr>
          <w:rFonts w:eastAsia="Batang"/>
          <w:sz w:val="22"/>
          <w:szCs w:val="22"/>
        </w:rPr>
        <w:t>)) определяется с учетом положений, установленных в разделе 4 настоящего Приложения.</w:t>
      </w:r>
    </w:p>
    <w:p w14:paraId="24A0F913" w14:textId="77777777" w:rsidR="00187E37" w:rsidRPr="005167EB" w:rsidRDefault="00187E37" w:rsidP="00187E37">
      <w:pPr>
        <w:autoSpaceDN w:val="0"/>
        <w:ind w:firstLine="709"/>
        <w:jc w:val="both"/>
        <w:rPr>
          <w:rFonts w:eastAsia="Batang"/>
          <w:sz w:val="22"/>
          <w:szCs w:val="22"/>
        </w:rPr>
      </w:pPr>
      <w:r w:rsidRPr="005167EB">
        <w:rPr>
          <w:rFonts w:eastAsia="Batang"/>
          <w:b/>
          <w:sz w:val="22"/>
          <w:szCs w:val="22"/>
        </w:rPr>
        <w:t>LGD</w:t>
      </w:r>
      <w:r w:rsidRPr="005167EB">
        <w:rPr>
          <w:rFonts w:eastAsia="Batang"/>
          <w:sz w:val="22"/>
          <w:szCs w:val="22"/>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E8019BB" w14:textId="77777777" w:rsidR="00187E37" w:rsidRPr="005167EB" w:rsidRDefault="00187E37" w:rsidP="00187E37">
      <w:pPr>
        <w:autoSpaceDN w:val="0"/>
        <w:ind w:firstLine="709"/>
        <w:jc w:val="both"/>
        <w:rPr>
          <w:sz w:val="22"/>
          <w:szCs w:val="22"/>
        </w:rPr>
      </w:pPr>
      <w:r w:rsidRPr="005167EB">
        <w:rPr>
          <w:rFonts w:eastAsia="Batang"/>
          <w:sz w:val="22"/>
          <w:szCs w:val="22"/>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367EDE2" w14:textId="77777777" w:rsidR="00187E37" w:rsidRPr="005167EB" w:rsidRDefault="00187E37" w:rsidP="00187E37">
      <w:pPr>
        <w:pStyle w:val="a7"/>
        <w:numPr>
          <w:ilvl w:val="1"/>
          <w:numId w:val="209"/>
        </w:numPr>
        <w:tabs>
          <w:tab w:val="left" w:pos="993"/>
          <w:tab w:val="left" w:pos="1276"/>
        </w:tabs>
        <w:autoSpaceDE w:val="0"/>
        <w:autoSpaceDN w:val="0"/>
        <w:ind w:left="0" w:firstLine="709"/>
        <w:jc w:val="both"/>
        <w:rPr>
          <w:rFonts w:ascii="Times New Roman" w:hAnsi="Times New Roman"/>
        </w:rPr>
      </w:pPr>
      <w:r w:rsidRPr="005167EB">
        <w:rPr>
          <w:rFonts w:ascii="Times New Roman" w:hAnsi="Times New Roman"/>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5167EB">
        <w:rPr>
          <w:rFonts w:ascii="Times New Roman" w:hAnsi="Times New Roman"/>
          <w:lang w:val="en-US"/>
        </w:rPr>
        <w:t>PD</w:t>
      </w:r>
      <w:r w:rsidRPr="005167EB">
        <w:rPr>
          <w:rFonts w:ascii="Times New Roman" w:hAnsi="Times New Roman"/>
        </w:rPr>
        <w:t>(</w:t>
      </w:r>
      <w:r w:rsidRPr="005167EB">
        <w:rPr>
          <w:rFonts w:ascii="Times New Roman" w:hAnsi="Times New Roman"/>
          <w:lang w:val="en-US"/>
        </w:rPr>
        <w:t>T</w:t>
      </w:r>
      <w:r w:rsidRPr="005167EB">
        <w:rPr>
          <w:rFonts w:ascii="Times New Roman" w:hAnsi="Times New Roman"/>
        </w:rPr>
        <w:t>(</w:t>
      </w:r>
      <w:r w:rsidRPr="005167EB">
        <w:rPr>
          <w:rFonts w:ascii="Times New Roman" w:hAnsi="Times New Roman"/>
          <w:lang w:val="en-US"/>
        </w:rPr>
        <w:t>n</w:t>
      </w:r>
      <w:r w:rsidRPr="005167EB">
        <w:rPr>
          <w:rFonts w:ascii="Times New Roman" w:hAnsi="Times New Roman"/>
        </w:rPr>
        <w:t>))*</w:t>
      </w:r>
      <w:r w:rsidRPr="005167EB">
        <w:rPr>
          <w:rFonts w:ascii="Times New Roman" w:hAnsi="Times New Roman"/>
          <w:lang w:val="en-US"/>
        </w:rPr>
        <w:t>LGD</w:t>
      </w:r>
      <w:r w:rsidRPr="005167EB">
        <w:rPr>
          <w:rFonts w:ascii="Times New Roman" w:hAnsi="Times New Roman"/>
        </w:rPr>
        <w:t xml:space="preserve"> заменяется на </w:t>
      </w:r>
      <w:r w:rsidRPr="005167EB">
        <w:rPr>
          <w:rFonts w:ascii="Times New Roman" w:hAnsi="Times New Roman"/>
          <w:lang w:val="en-US"/>
        </w:rPr>
        <w:t>CoR</w:t>
      </w:r>
      <w:r w:rsidRPr="005167EB">
        <w:rPr>
          <w:rFonts w:ascii="Times New Roman" w:hAnsi="Times New Roman"/>
        </w:rPr>
        <w:t xml:space="preserve">. </w:t>
      </w:r>
      <w:r w:rsidRPr="005167EB">
        <w:rPr>
          <w:rFonts w:ascii="Times New Roman" w:hAnsi="Times New Roman"/>
          <w:lang w:val="en-US"/>
        </w:rPr>
        <w:t>CoR</w:t>
      </w:r>
      <w:r w:rsidRPr="005167EB">
        <w:rPr>
          <w:rFonts w:ascii="Times New Roman" w:eastAsia="Batang" w:hAnsi="Times New Roman"/>
        </w:rPr>
        <w:t xml:space="preserve"> </w:t>
      </w:r>
      <w:r w:rsidRPr="005167EB">
        <w:rPr>
          <w:rFonts w:ascii="Times New Roman" w:hAnsi="Times New Roman"/>
        </w:rPr>
        <w:t xml:space="preserve">определяется в соответствии с порядком, установленным в разделе 6. Для оценки стандартных активов используется значение </w:t>
      </w:r>
      <w:r w:rsidRPr="005167EB">
        <w:rPr>
          <w:rFonts w:ascii="Times New Roman" w:hAnsi="Times New Roman"/>
          <w:lang w:val="en-US"/>
        </w:rPr>
        <w:t>CoR</w:t>
      </w:r>
      <w:r w:rsidRPr="005167EB">
        <w:rPr>
          <w:rFonts w:ascii="Times New Roman" w:hAnsi="Times New Roman"/>
        </w:rPr>
        <w:t xml:space="preserve"> для стадии 1.</w:t>
      </w:r>
    </w:p>
    <w:p w14:paraId="651DAD7F" w14:textId="77777777" w:rsidR="00187E37" w:rsidRPr="00F453DC" w:rsidRDefault="00187E37" w:rsidP="00187E37">
      <w:pPr>
        <w:autoSpaceDN w:val="0"/>
        <w:jc w:val="both"/>
      </w:pPr>
    </w:p>
    <w:p w14:paraId="3E95DC65" w14:textId="77777777" w:rsidR="00187E37" w:rsidRPr="00F453DC" w:rsidRDefault="00187E37" w:rsidP="00187E37">
      <w:pPr>
        <w:pStyle w:val="a0"/>
        <w:numPr>
          <w:ilvl w:val="0"/>
          <w:numId w:val="0"/>
        </w:numPr>
        <w:spacing w:before="0" w:after="0"/>
        <w:ind w:left="360" w:hanging="360"/>
        <w:jc w:val="both"/>
        <w:rPr>
          <w:b w:val="0"/>
          <w:color w:val="C00000"/>
          <w:sz w:val="22"/>
        </w:rPr>
      </w:pPr>
      <w:r w:rsidRPr="001E01CD">
        <w:rPr>
          <w:color w:val="C00000"/>
          <w:sz w:val="22"/>
        </w:rPr>
        <w:t>Раздел 2. Оценка активов. Обесценение без дефолта.</w:t>
      </w:r>
    </w:p>
    <w:p w14:paraId="1634E0D1" w14:textId="77777777" w:rsidR="00187E37" w:rsidRPr="00F453DC" w:rsidRDefault="00187E37" w:rsidP="00187E37">
      <w:pPr>
        <w:pStyle w:val="a0"/>
        <w:numPr>
          <w:ilvl w:val="0"/>
          <w:numId w:val="0"/>
        </w:numPr>
        <w:spacing w:before="0" w:after="0"/>
        <w:ind w:firstLine="709"/>
        <w:jc w:val="both"/>
        <w:rPr>
          <w:b w:val="0"/>
          <w:sz w:val="22"/>
        </w:rPr>
      </w:pPr>
    </w:p>
    <w:p w14:paraId="05A16867" w14:textId="77777777" w:rsidR="00187E37" w:rsidRPr="00F453DC" w:rsidRDefault="00187E37" w:rsidP="00187E37">
      <w:pPr>
        <w:pStyle w:val="a7"/>
        <w:numPr>
          <w:ilvl w:val="0"/>
          <w:numId w:val="209"/>
        </w:numPr>
        <w:ind w:left="0" w:firstLine="709"/>
        <w:contextualSpacing/>
        <w:jc w:val="both"/>
        <w:rPr>
          <w:rFonts w:ascii="Times New Roman" w:hAnsi="Times New Roman"/>
        </w:rPr>
      </w:pPr>
    </w:p>
    <w:p w14:paraId="1C2EECEB" w14:textId="77777777" w:rsidR="00187E37" w:rsidRPr="00F453DC" w:rsidRDefault="00187E37" w:rsidP="00187E37">
      <w:pPr>
        <w:pStyle w:val="a7"/>
        <w:numPr>
          <w:ilvl w:val="1"/>
          <w:numId w:val="209"/>
        </w:numPr>
        <w:ind w:left="0" w:firstLine="709"/>
        <w:contextualSpacing/>
        <w:jc w:val="both"/>
        <w:rPr>
          <w:rFonts w:ascii="Times New Roman" w:hAnsi="Times New Roman"/>
        </w:rPr>
      </w:pPr>
      <w:r w:rsidRPr="00F453DC">
        <w:rPr>
          <w:rFonts w:ascii="Times New Roman" w:hAnsi="Times New Roman"/>
        </w:rPr>
        <w:t xml:space="preserve"> 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4F43C15F" w14:textId="77777777" w:rsidR="00187E37" w:rsidRPr="00F453DC" w:rsidRDefault="00187E37" w:rsidP="00187E37">
      <w:pPr>
        <w:ind w:firstLine="709"/>
        <w:jc w:val="both"/>
      </w:pPr>
    </w:p>
    <w:p w14:paraId="755E36B8" w14:textId="77777777" w:rsidR="00187E37" w:rsidRPr="00F453DC" w:rsidRDefault="00187E37" w:rsidP="00187E37">
      <w:pPr>
        <w:pStyle w:val="a7"/>
        <w:numPr>
          <w:ilvl w:val="1"/>
          <w:numId w:val="209"/>
        </w:numPr>
        <w:ind w:left="0" w:firstLine="709"/>
        <w:contextualSpacing/>
        <w:jc w:val="both"/>
        <w:rPr>
          <w:rFonts w:ascii="Times New Roman" w:hAnsi="Times New Roman"/>
          <w:b/>
        </w:rPr>
      </w:pPr>
      <w:r w:rsidRPr="00F453DC">
        <w:rPr>
          <w:rFonts w:ascii="Times New Roman" w:hAnsi="Times New Roman"/>
          <w:b/>
        </w:rPr>
        <w:t xml:space="preserve"> События, ведущие к обесценению:</w:t>
      </w:r>
      <w:r w:rsidRPr="00F453DC" w:rsidDel="005A6B42">
        <w:rPr>
          <w:rFonts w:ascii="Times New Roman" w:hAnsi="Times New Roman"/>
          <w:b/>
        </w:rPr>
        <w:t xml:space="preserve"> </w:t>
      </w:r>
    </w:p>
    <w:p w14:paraId="3A662F8C" w14:textId="77777777" w:rsidR="00187E37" w:rsidRPr="00F453DC" w:rsidRDefault="00187E37" w:rsidP="00187E37">
      <w:pPr>
        <w:pStyle w:val="a7"/>
        <w:numPr>
          <w:ilvl w:val="2"/>
          <w:numId w:val="209"/>
        </w:numPr>
        <w:ind w:left="0" w:firstLine="709"/>
        <w:contextualSpacing/>
        <w:jc w:val="both"/>
        <w:rPr>
          <w:rFonts w:ascii="Times New Roman" w:hAnsi="Times New Roman"/>
          <w:i/>
        </w:rPr>
      </w:pPr>
      <w:r w:rsidRPr="00F453DC">
        <w:rPr>
          <w:rFonts w:ascii="Times New Roman" w:hAnsi="Times New Roman"/>
        </w:rPr>
        <w:t xml:space="preserve"> В отношении </w:t>
      </w:r>
      <w:r w:rsidRPr="00F453DC">
        <w:rPr>
          <w:rFonts w:ascii="Times New Roman" w:hAnsi="Times New Roman"/>
          <w:b/>
        </w:rPr>
        <w:t>юридических</w:t>
      </w:r>
      <w:r w:rsidRPr="00F453DC">
        <w:rPr>
          <w:rFonts w:ascii="Times New Roman" w:hAnsi="Times New Roman"/>
        </w:rPr>
        <w:t xml:space="preserve"> лиц</w:t>
      </w:r>
    </w:p>
    <w:p w14:paraId="7D3AEDB0" w14:textId="77777777" w:rsidR="00187E37" w:rsidRPr="00F453DC" w:rsidRDefault="00187E37" w:rsidP="00187E37">
      <w:pPr>
        <w:pStyle w:val="a7"/>
        <w:numPr>
          <w:ilvl w:val="3"/>
          <w:numId w:val="209"/>
        </w:numPr>
        <w:tabs>
          <w:tab w:val="left" w:pos="1560"/>
        </w:tabs>
        <w:ind w:left="0" w:firstLine="709"/>
        <w:contextualSpacing/>
        <w:jc w:val="both"/>
        <w:rPr>
          <w:rFonts w:ascii="Times New Roman" w:hAnsi="Times New Roman"/>
        </w:rPr>
      </w:pPr>
      <w:r w:rsidRPr="00F453DC">
        <w:rPr>
          <w:rFonts w:ascii="Times New Roman" w:hAnsi="Times New Roman"/>
        </w:rPr>
        <w:t xml:space="preserve">Ухудшение финансового положения заемщика/дебитора/кредитной организации/банка, отразившиеся в доступной финансовой отчетности, а именно снижение стоимости чистых активов более чем на 25% по причине убыточности деятельности контрагента; </w:t>
      </w:r>
    </w:p>
    <w:p w14:paraId="58BD855A" w14:textId="77777777" w:rsidR="00187E37" w:rsidRPr="00F453DC" w:rsidRDefault="00187E37" w:rsidP="00187E37">
      <w:pPr>
        <w:pStyle w:val="a7"/>
        <w:numPr>
          <w:ilvl w:val="3"/>
          <w:numId w:val="209"/>
        </w:numPr>
        <w:tabs>
          <w:tab w:val="left" w:pos="1560"/>
        </w:tabs>
        <w:ind w:left="0" w:firstLine="709"/>
        <w:contextualSpacing/>
        <w:jc w:val="both"/>
        <w:rPr>
          <w:rFonts w:ascii="Times New Roman" w:hAnsi="Times New Roman"/>
        </w:rPr>
      </w:pPr>
      <w:r w:rsidRPr="00F453DC">
        <w:rPr>
          <w:rFonts w:ascii="Times New Roman" w:hAnsi="Times New Roman"/>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79B1B6D1" w14:textId="77777777" w:rsidR="00187E37" w:rsidRPr="00F453DC" w:rsidRDefault="00187E37" w:rsidP="00187E37">
      <w:pPr>
        <w:pStyle w:val="a7"/>
        <w:numPr>
          <w:ilvl w:val="0"/>
          <w:numId w:val="212"/>
        </w:numPr>
        <w:tabs>
          <w:tab w:val="left" w:pos="993"/>
        </w:tabs>
        <w:ind w:left="0" w:firstLine="709"/>
        <w:contextualSpacing/>
        <w:jc w:val="both"/>
        <w:rPr>
          <w:rFonts w:ascii="Times New Roman" w:hAnsi="Times New Roman"/>
        </w:rPr>
      </w:pPr>
      <w:r w:rsidRPr="00F453DC">
        <w:rPr>
          <w:rFonts w:ascii="Times New Roman" w:hAnsi="Times New Roman"/>
        </w:rPr>
        <w:t>Снижение рейтинга на 2 ступени и более (за исключением выхода из категории инвестиционных рейтингов, т.е. уровня ВВВ-, Ваа3, и перехода в состояние дефолта или выборочного дефолта, кроме случаев описанных ниже);</w:t>
      </w:r>
    </w:p>
    <w:p w14:paraId="31BF6A0F" w14:textId="77777777" w:rsidR="00187E37" w:rsidRPr="00EB1A92" w:rsidRDefault="00187E37" w:rsidP="00187E37">
      <w:pPr>
        <w:pStyle w:val="a7"/>
        <w:numPr>
          <w:ilvl w:val="0"/>
          <w:numId w:val="212"/>
        </w:numPr>
        <w:tabs>
          <w:tab w:val="left" w:pos="993"/>
        </w:tabs>
        <w:ind w:left="0" w:firstLine="709"/>
        <w:contextualSpacing/>
        <w:jc w:val="both"/>
        <w:rPr>
          <w:rFonts w:ascii="Times New Roman" w:hAnsi="Times New Roman"/>
        </w:rPr>
      </w:pPr>
      <w:r w:rsidRPr="00EB1A92">
        <w:rPr>
          <w:rFonts w:ascii="Times New Roman" w:hAnsi="Times New Roman"/>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17549E4A" w14:textId="77777777" w:rsidR="00187E37" w:rsidRPr="00F453DC" w:rsidRDefault="00187E37" w:rsidP="00187E37">
      <w:pPr>
        <w:pStyle w:val="a7"/>
        <w:ind w:left="0" w:firstLine="709"/>
        <w:jc w:val="both"/>
        <w:rPr>
          <w:rFonts w:ascii="Times New Roman" w:hAnsi="Times New Roman"/>
        </w:rPr>
      </w:pPr>
      <w:r w:rsidRPr="001E01CD">
        <w:rPr>
          <w:rFonts w:ascii="Times New Roman" w:hAnsi="Times New Roman"/>
        </w:rPr>
        <w:t>Ухудшение рейтинга, прис</w:t>
      </w:r>
      <w:r w:rsidRPr="00F453DC">
        <w:rPr>
          <w:rFonts w:ascii="Times New Roman" w:hAnsi="Times New Roman"/>
        </w:rPr>
        <w:t>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 эмитента / заемщика.</w:t>
      </w:r>
    </w:p>
    <w:p w14:paraId="24493262"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71EA79B" w14:textId="77777777" w:rsidR="00187E37" w:rsidRPr="00F453DC" w:rsidRDefault="00187E37" w:rsidP="00187E37">
      <w:pPr>
        <w:pStyle w:val="a7"/>
        <w:numPr>
          <w:ilvl w:val="3"/>
          <w:numId w:val="209"/>
        </w:numPr>
        <w:tabs>
          <w:tab w:val="left" w:pos="1560"/>
          <w:tab w:val="left" w:pos="1843"/>
        </w:tabs>
        <w:ind w:left="0" w:firstLine="709"/>
        <w:contextualSpacing/>
        <w:jc w:val="both"/>
        <w:rPr>
          <w:rFonts w:ascii="Times New Roman" w:hAnsi="Times New Roman"/>
        </w:rPr>
      </w:pPr>
      <w:r w:rsidRPr="00F453DC" w:rsidDel="001C0998">
        <w:rPr>
          <w:rFonts w:ascii="Times New Roman" w:hAnsi="Times New Roman"/>
        </w:rPr>
        <w:t xml:space="preserve"> </w:t>
      </w:r>
      <w:r w:rsidRPr="00F453DC">
        <w:rPr>
          <w:rFonts w:ascii="Times New Roman" w:hAnsi="Times New Roman"/>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 на более чем 25 процентных пунктов.</w:t>
      </w:r>
    </w:p>
    <w:p w14:paraId="5E109C28" w14:textId="77777777" w:rsidR="00187E37" w:rsidRPr="00F453DC" w:rsidRDefault="00187E37" w:rsidP="00187E37">
      <w:pPr>
        <w:pStyle w:val="a7"/>
        <w:tabs>
          <w:tab w:val="left" w:pos="1560"/>
          <w:tab w:val="left" w:pos="1843"/>
        </w:tabs>
        <w:ind w:left="0" w:firstLine="709"/>
        <w:jc w:val="both"/>
        <w:rPr>
          <w:rFonts w:ascii="Times New Roman" w:hAnsi="Times New Roman"/>
        </w:rPr>
      </w:pPr>
      <w:r w:rsidRPr="00EB1A92">
        <w:rPr>
          <w:rFonts w:ascii="Times New Roman" w:hAnsi="Times New Roman"/>
        </w:rPr>
        <w:t xml:space="preserve">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w:t>
      </w:r>
      <w:r w:rsidRPr="00F453DC">
        <w:rPr>
          <w:rFonts w:ascii="Times New Roman" w:hAnsi="Times New Roman"/>
        </w:rPr>
        <w:t>к ОФЗ на дату оценки.</w:t>
      </w:r>
    </w:p>
    <w:p w14:paraId="3E4382DF" w14:textId="77777777" w:rsidR="00187E37" w:rsidRPr="00EB1A92" w:rsidRDefault="00187E37" w:rsidP="00187E37">
      <w:pPr>
        <w:pStyle w:val="a7"/>
        <w:numPr>
          <w:ilvl w:val="3"/>
          <w:numId w:val="209"/>
        </w:numPr>
        <w:tabs>
          <w:tab w:val="left" w:pos="1560"/>
          <w:tab w:val="left" w:pos="1843"/>
        </w:tabs>
        <w:ind w:left="0" w:firstLine="709"/>
        <w:contextualSpacing/>
        <w:jc w:val="both"/>
        <w:rPr>
          <w:rFonts w:ascii="Times New Roman" w:hAnsi="Times New Roman"/>
        </w:rPr>
      </w:pPr>
      <w:r w:rsidRPr="00EB1A92">
        <w:rPr>
          <w:rFonts w:ascii="Times New Roman" w:hAnsi="Times New Roman"/>
        </w:rPr>
        <w:t>Отзыв (аннулирование) у контрагента лицензии на осуществление основного вида деятельности.</w:t>
      </w:r>
    </w:p>
    <w:p w14:paraId="3F0084C5" w14:textId="77777777" w:rsidR="00187E37" w:rsidRPr="00F453DC" w:rsidRDefault="00187E37" w:rsidP="00187E37">
      <w:pPr>
        <w:pStyle w:val="a7"/>
        <w:numPr>
          <w:ilvl w:val="3"/>
          <w:numId w:val="209"/>
        </w:numPr>
        <w:tabs>
          <w:tab w:val="left" w:pos="1560"/>
          <w:tab w:val="left" w:pos="1843"/>
        </w:tabs>
        <w:ind w:left="0" w:firstLine="709"/>
        <w:contextualSpacing/>
        <w:jc w:val="both"/>
        <w:rPr>
          <w:rFonts w:ascii="Times New Roman" w:hAnsi="Times New Roman"/>
        </w:rPr>
      </w:pPr>
      <w:r w:rsidRPr="00EB1A92">
        <w:rPr>
          <w:rFonts w:ascii="Times New Roman" w:hAnsi="Times New Roman"/>
        </w:rPr>
        <w:t>Исчезновение активного рынка для финансового актива в результате финансовых затруднений эмитента</w:t>
      </w:r>
      <w:r w:rsidRPr="00F453DC">
        <w:rPr>
          <w:rFonts w:ascii="Times New Roman" w:hAnsi="Times New Roman"/>
        </w:rPr>
        <w:t>.</w:t>
      </w:r>
    </w:p>
    <w:p w14:paraId="11F258A7" w14:textId="77777777" w:rsidR="00187E37" w:rsidRPr="00F453DC" w:rsidRDefault="00187E37" w:rsidP="00187E37">
      <w:pPr>
        <w:pStyle w:val="a7"/>
        <w:numPr>
          <w:ilvl w:val="3"/>
          <w:numId w:val="209"/>
        </w:numPr>
        <w:tabs>
          <w:tab w:val="left" w:pos="1560"/>
          <w:tab w:val="left" w:pos="1843"/>
        </w:tabs>
        <w:ind w:left="0" w:firstLine="709"/>
        <w:contextualSpacing/>
        <w:jc w:val="both"/>
        <w:rPr>
          <w:rFonts w:ascii="Times New Roman" w:hAnsi="Times New Roman"/>
        </w:rPr>
      </w:pPr>
      <w:r w:rsidRPr="00F453DC">
        <w:rPr>
          <w:rFonts w:ascii="Times New Roman" w:hAnsi="Times New Roman"/>
        </w:rPr>
        <w:t>Наличие признаков несостоятельности (банкротства) заемщика</w:t>
      </w:r>
      <w:r w:rsidRPr="00F453DC">
        <w:rPr>
          <w:rStyle w:val="afd"/>
          <w:rFonts w:ascii="Times New Roman" w:hAnsi="Times New Roman"/>
        </w:rPr>
        <w:footnoteReference w:id="4"/>
      </w:r>
      <w:r w:rsidRPr="00F453DC">
        <w:rPr>
          <w:rFonts w:ascii="Times New Roman" w:hAnsi="Times New Roman"/>
        </w:rPr>
        <w:t>.</w:t>
      </w:r>
    </w:p>
    <w:p w14:paraId="193FC567" w14:textId="77777777" w:rsidR="00187E37" w:rsidRPr="00F453DC" w:rsidRDefault="00187E37" w:rsidP="00187E37">
      <w:pPr>
        <w:pStyle w:val="a7"/>
        <w:numPr>
          <w:ilvl w:val="3"/>
          <w:numId w:val="209"/>
        </w:numPr>
        <w:tabs>
          <w:tab w:val="left" w:pos="1560"/>
          <w:tab w:val="left" w:pos="1843"/>
        </w:tabs>
        <w:ind w:left="0" w:firstLine="709"/>
        <w:contextualSpacing/>
        <w:jc w:val="both"/>
        <w:rPr>
          <w:rFonts w:ascii="Times New Roman" w:hAnsi="Times New Roman"/>
        </w:rPr>
      </w:pPr>
      <w:r w:rsidRPr="00EB1A92">
        <w:rPr>
          <w:rFonts w:ascii="Times New Roman" w:hAnsi="Times New Roman"/>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F453DC">
        <w:rPr>
          <w:rStyle w:val="afd"/>
          <w:rFonts w:ascii="Times New Roman" w:hAnsi="Times New Roman"/>
        </w:rPr>
        <w:footnoteReference w:id="5"/>
      </w:r>
      <w:r w:rsidRPr="00F453DC">
        <w:rPr>
          <w:rFonts w:ascii="Times New Roman" w:hAnsi="Times New Roman"/>
        </w:rPr>
        <w:t>, к которой принадлежит контрагент, в случае продолжения обслуживания долга самим контрагентом после события дефолта.</w:t>
      </w:r>
    </w:p>
    <w:p w14:paraId="3E84C5E0" w14:textId="77777777" w:rsidR="00187E37" w:rsidRPr="00EB1A92" w:rsidRDefault="00187E37" w:rsidP="00187E37">
      <w:pPr>
        <w:pStyle w:val="a7"/>
        <w:numPr>
          <w:ilvl w:val="3"/>
          <w:numId w:val="209"/>
        </w:numPr>
        <w:tabs>
          <w:tab w:val="left" w:pos="1701"/>
        </w:tabs>
        <w:ind w:left="0" w:firstLine="709"/>
        <w:contextualSpacing/>
        <w:jc w:val="both"/>
        <w:rPr>
          <w:rFonts w:ascii="Times New Roman" w:hAnsi="Times New Roman"/>
        </w:rPr>
      </w:pPr>
      <w:r w:rsidRPr="00EB1A92">
        <w:rPr>
          <w:rFonts w:ascii="Times New Roman" w:hAnsi="Times New Roman"/>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06A80AD4" w14:textId="77777777" w:rsidR="00187E37" w:rsidRPr="008E31F6" w:rsidRDefault="00187E37" w:rsidP="00187E37">
      <w:pPr>
        <w:pStyle w:val="a7"/>
        <w:tabs>
          <w:tab w:val="left" w:pos="1701"/>
        </w:tabs>
        <w:ind w:left="709"/>
        <w:jc w:val="both"/>
        <w:rPr>
          <w:rFonts w:ascii="Times New Roman" w:hAnsi="Times New Roman"/>
        </w:rPr>
      </w:pPr>
    </w:p>
    <w:p w14:paraId="77B4226E" w14:textId="77777777"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1E01CD">
        <w:rPr>
          <w:rFonts w:ascii="Times New Roman" w:hAnsi="Times New Roman"/>
        </w:rPr>
        <w:t xml:space="preserve">В отношении </w:t>
      </w:r>
      <w:r w:rsidRPr="00F453DC">
        <w:rPr>
          <w:rFonts w:ascii="Times New Roman" w:hAnsi="Times New Roman"/>
          <w:b/>
        </w:rPr>
        <w:t>физических</w:t>
      </w:r>
      <w:r w:rsidRPr="00F453DC">
        <w:rPr>
          <w:rFonts w:ascii="Times New Roman" w:hAnsi="Times New Roman"/>
        </w:rPr>
        <w:t xml:space="preserve"> лиц</w:t>
      </w:r>
    </w:p>
    <w:p w14:paraId="5499D7BC" w14:textId="77777777" w:rsidR="00187E37" w:rsidRPr="00F453DC" w:rsidRDefault="00187E37" w:rsidP="00187E37">
      <w:pPr>
        <w:pStyle w:val="a7"/>
        <w:numPr>
          <w:ilvl w:val="3"/>
          <w:numId w:val="209"/>
        </w:numPr>
        <w:tabs>
          <w:tab w:val="left" w:pos="1701"/>
          <w:tab w:val="left" w:pos="1843"/>
        </w:tabs>
        <w:ind w:left="0" w:firstLine="709"/>
        <w:contextualSpacing/>
        <w:jc w:val="both"/>
        <w:rPr>
          <w:rFonts w:ascii="Times New Roman" w:hAnsi="Times New Roman"/>
        </w:rPr>
      </w:pPr>
      <w:r w:rsidRPr="00F453DC">
        <w:rPr>
          <w:rFonts w:ascii="Times New Roman" w:hAnsi="Times New Roman"/>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2CF63837" w14:textId="77777777" w:rsidR="00187E37" w:rsidRPr="00F453DC" w:rsidRDefault="00187E37" w:rsidP="00187E37">
      <w:pPr>
        <w:pStyle w:val="a7"/>
        <w:numPr>
          <w:ilvl w:val="3"/>
          <w:numId w:val="209"/>
        </w:numPr>
        <w:tabs>
          <w:tab w:val="left" w:pos="1701"/>
          <w:tab w:val="left" w:pos="1843"/>
        </w:tabs>
        <w:ind w:left="0" w:firstLine="709"/>
        <w:contextualSpacing/>
        <w:jc w:val="both"/>
        <w:rPr>
          <w:rFonts w:ascii="Times New Roman" w:hAnsi="Times New Roman"/>
        </w:rPr>
      </w:pPr>
      <w:r w:rsidRPr="00F453DC">
        <w:rPr>
          <w:rFonts w:ascii="Times New Roman" w:hAnsi="Times New Roman"/>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F453DC">
        <w:rPr>
          <w:rStyle w:val="afd"/>
          <w:rFonts w:ascii="Times New Roman" w:hAnsi="Times New Roman"/>
        </w:rPr>
        <w:footnoteReference w:id="6"/>
      </w:r>
      <w:r w:rsidRPr="00F453DC">
        <w:rPr>
          <w:rFonts w:ascii="Times New Roman" w:hAnsi="Times New Roman"/>
        </w:rPr>
        <w:t>.</w:t>
      </w:r>
    </w:p>
    <w:p w14:paraId="7CD7658D" w14:textId="77777777" w:rsidR="00187E37" w:rsidRPr="00EB1A92" w:rsidRDefault="00187E37" w:rsidP="00187E37">
      <w:pPr>
        <w:pStyle w:val="a7"/>
        <w:numPr>
          <w:ilvl w:val="3"/>
          <w:numId w:val="209"/>
        </w:numPr>
        <w:tabs>
          <w:tab w:val="left" w:pos="1701"/>
          <w:tab w:val="left" w:pos="1843"/>
        </w:tabs>
        <w:ind w:left="0" w:firstLine="709"/>
        <w:contextualSpacing/>
        <w:jc w:val="both"/>
        <w:rPr>
          <w:rFonts w:ascii="Times New Roman" w:hAnsi="Times New Roman"/>
        </w:rPr>
      </w:pPr>
      <w:r w:rsidRPr="00EB1A92">
        <w:rPr>
          <w:rFonts w:ascii="Times New Roman" w:hAnsi="Times New Roman"/>
        </w:rPr>
        <w:t>Появление у Управляющей компании информации о возбуждении уголовного дела в отношении физического лица или объявлении его в розыск.</w:t>
      </w:r>
    </w:p>
    <w:p w14:paraId="6E5FCEAD" w14:textId="77777777" w:rsidR="00187E37" w:rsidRPr="008E31F6" w:rsidRDefault="00187E37" w:rsidP="00187E37">
      <w:pPr>
        <w:pStyle w:val="a7"/>
        <w:tabs>
          <w:tab w:val="left" w:pos="1701"/>
          <w:tab w:val="left" w:pos="1843"/>
        </w:tabs>
        <w:ind w:left="709"/>
        <w:jc w:val="both"/>
        <w:rPr>
          <w:rFonts w:ascii="Times New Roman" w:hAnsi="Times New Roman"/>
        </w:rPr>
      </w:pPr>
    </w:p>
    <w:p w14:paraId="6C88B7CF" w14:textId="77777777" w:rsidR="00187E37" w:rsidRPr="00F453DC" w:rsidRDefault="00187E37" w:rsidP="00187E37">
      <w:pPr>
        <w:pStyle w:val="a7"/>
        <w:numPr>
          <w:ilvl w:val="2"/>
          <w:numId w:val="209"/>
        </w:numPr>
        <w:tabs>
          <w:tab w:val="left" w:pos="993"/>
          <w:tab w:val="left" w:pos="1418"/>
        </w:tabs>
        <w:ind w:left="0" w:firstLine="709"/>
        <w:contextualSpacing/>
        <w:jc w:val="both"/>
        <w:rPr>
          <w:rFonts w:ascii="Times New Roman" w:hAnsi="Times New Roman"/>
        </w:rPr>
      </w:pPr>
      <w:r w:rsidRPr="001E01CD">
        <w:rPr>
          <w:rFonts w:ascii="Times New Roman" w:hAnsi="Times New Roman"/>
        </w:rPr>
        <w:t xml:space="preserve">В отношении </w:t>
      </w:r>
      <w:r w:rsidRPr="00F453DC">
        <w:rPr>
          <w:rFonts w:ascii="Times New Roman" w:hAnsi="Times New Roman"/>
          <w:b/>
        </w:rPr>
        <w:t>физических и юридических</w:t>
      </w:r>
      <w:r w:rsidRPr="00F453DC">
        <w:rPr>
          <w:rFonts w:ascii="Times New Roman" w:hAnsi="Times New Roman"/>
        </w:rPr>
        <w:t xml:space="preserve"> лиц</w:t>
      </w:r>
    </w:p>
    <w:p w14:paraId="54006EDE"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2FAA1F6E" w14:textId="77777777" w:rsidR="00187E37" w:rsidRPr="00F453DC" w:rsidRDefault="00187E37" w:rsidP="00187E37">
      <w:pPr>
        <w:pStyle w:val="a7"/>
        <w:tabs>
          <w:tab w:val="left" w:pos="1701"/>
        </w:tabs>
        <w:ind w:left="0" w:firstLine="709"/>
        <w:jc w:val="both"/>
        <w:rPr>
          <w:rFonts w:ascii="Times New Roman" w:hAnsi="Times New Roman"/>
        </w:rPr>
      </w:pPr>
      <w:r w:rsidRPr="00F453DC">
        <w:rPr>
          <w:rFonts w:ascii="Times New Roman" w:hAnsi="Times New Roman"/>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847E34" w14:textId="77777777" w:rsidR="00187E37" w:rsidRPr="00F453DC" w:rsidRDefault="00187E37" w:rsidP="00187E37">
      <w:pPr>
        <w:pStyle w:val="a7"/>
        <w:tabs>
          <w:tab w:val="left" w:pos="1701"/>
        </w:tabs>
        <w:ind w:left="0" w:firstLine="709"/>
        <w:rPr>
          <w:rFonts w:ascii="Times New Roman" w:hAnsi="Times New Roman"/>
        </w:rPr>
      </w:pPr>
      <w:r w:rsidRPr="00F453DC">
        <w:rPr>
          <w:rFonts w:ascii="Times New Roman" w:hAnsi="Times New Roman"/>
        </w:rPr>
        <w:t>Такое решение оформляется мотивированным суждением Управляющей компании с приложением копии подтверждающих документов.</w:t>
      </w:r>
    </w:p>
    <w:p w14:paraId="71EA500D"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450E07A5"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464827C6" w14:textId="77777777" w:rsidR="00187E37" w:rsidRPr="00F453DC" w:rsidRDefault="00187E37" w:rsidP="00187E37">
      <w:pPr>
        <w:pStyle w:val="a7"/>
        <w:tabs>
          <w:tab w:val="left" w:pos="1701"/>
        </w:tabs>
        <w:ind w:left="709"/>
        <w:jc w:val="both"/>
        <w:rPr>
          <w:rFonts w:ascii="Times New Roman" w:hAnsi="Times New Roman"/>
        </w:rPr>
      </w:pPr>
    </w:p>
    <w:p w14:paraId="592AA0CF" w14:textId="77777777" w:rsidR="00187E37" w:rsidRPr="00F453DC" w:rsidRDefault="00187E37" w:rsidP="00187E37">
      <w:pPr>
        <w:pStyle w:val="a7"/>
        <w:numPr>
          <w:ilvl w:val="1"/>
          <w:numId w:val="209"/>
        </w:numPr>
        <w:tabs>
          <w:tab w:val="left" w:pos="1276"/>
        </w:tabs>
        <w:ind w:left="0" w:firstLine="709"/>
        <w:contextualSpacing/>
        <w:jc w:val="both"/>
        <w:rPr>
          <w:rFonts w:ascii="Times New Roman" w:hAnsi="Times New Roman"/>
        </w:rPr>
      </w:pPr>
      <w:r w:rsidRPr="00F453DC">
        <w:rPr>
          <w:rFonts w:ascii="Times New Roman" w:hAnsi="Times New Roman"/>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536802C9" w14:textId="77777777" w:rsidR="00187E37" w:rsidRPr="00F453DC" w:rsidRDefault="00187E37" w:rsidP="00187E37">
      <w:pPr>
        <w:pStyle w:val="a7"/>
        <w:ind w:left="0" w:firstLine="709"/>
        <w:rPr>
          <w:rFonts w:ascii="Times New Roman" w:hAnsi="Times New Roman"/>
        </w:rPr>
      </w:pPr>
    </w:p>
    <w:p w14:paraId="583FADD6" w14:textId="77777777" w:rsidR="00187E37" w:rsidRPr="00F453DC" w:rsidRDefault="00187E37" w:rsidP="00187E37">
      <w:pPr>
        <w:pStyle w:val="a7"/>
        <w:numPr>
          <w:ilvl w:val="1"/>
          <w:numId w:val="209"/>
        </w:numPr>
        <w:ind w:left="0" w:firstLine="709"/>
        <w:contextualSpacing/>
        <w:jc w:val="both"/>
        <w:rPr>
          <w:rFonts w:ascii="Times New Roman" w:hAnsi="Times New Roman"/>
          <w:b/>
        </w:rPr>
      </w:pPr>
      <w:r w:rsidRPr="00F453DC">
        <w:rPr>
          <w:rFonts w:ascii="Times New Roman" w:hAnsi="Times New Roman"/>
          <w:b/>
        </w:rPr>
        <w:t xml:space="preserve"> Обесценение по различным активам, относящимся к контрагенту.</w:t>
      </w:r>
    </w:p>
    <w:p w14:paraId="1DFCDC43" w14:textId="248DDB45" w:rsidR="00187E37" w:rsidRPr="00F453DC" w:rsidRDefault="00187E37" w:rsidP="00187E37">
      <w:pPr>
        <w:pStyle w:val="a7"/>
        <w:numPr>
          <w:ilvl w:val="2"/>
          <w:numId w:val="209"/>
        </w:numPr>
        <w:ind w:left="0" w:firstLine="709"/>
        <w:contextualSpacing/>
        <w:jc w:val="both"/>
        <w:rPr>
          <w:rFonts w:ascii="Times New Roman" w:hAnsi="Times New Roman"/>
        </w:rPr>
      </w:pPr>
      <w:r w:rsidRPr="00F453DC">
        <w:rPr>
          <w:rFonts w:ascii="Times New Roman" w:hAnsi="Times New Roman"/>
        </w:rPr>
        <w:t>В случае возникновения обесценения по одному активу (кроме активов удовлетворяющих требованиям  в п.5.12.) остальные активы, относящиеся к контрагенту, также считаются обесцененными</w:t>
      </w:r>
      <w:r w:rsidRPr="00F453DC">
        <w:rPr>
          <w:rStyle w:val="afd"/>
          <w:rFonts w:ascii="Times New Roman" w:hAnsi="Times New Roman"/>
        </w:rPr>
        <w:footnoteReference w:id="7"/>
      </w:r>
      <w:r w:rsidRPr="00F453DC">
        <w:rPr>
          <w:rFonts w:ascii="Times New Roman" w:hAnsi="Times New Roman"/>
        </w:rPr>
        <w:t xml:space="preserve">. </w:t>
      </w:r>
    </w:p>
    <w:p w14:paraId="089AB0F0" w14:textId="77777777" w:rsidR="00187E37" w:rsidRPr="00EB1A92" w:rsidRDefault="00187E37" w:rsidP="00187E37">
      <w:pPr>
        <w:pStyle w:val="a7"/>
        <w:numPr>
          <w:ilvl w:val="2"/>
          <w:numId w:val="209"/>
        </w:numPr>
        <w:ind w:left="0" w:firstLine="709"/>
        <w:contextualSpacing/>
        <w:jc w:val="both"/>
        <w:rPr>
          <w:rFonts w:ascii="Times New Roman" w:hAnsi="Times New Roman"/>
        </w:rPr>
      </w:pPr>
      <w:r w:rsidRPr="00EB1A92">
        <w:rPr>
          <w:rFonts w:ascii="Times New Roman" w:hAnsi="Times New Roman"/>
        </w:rPr>
        <w:t>Поручительства и гарантии контрагента с признаками обесценения принимаются в расчет с учетом обесценения.</w:t>
      </w:r>
    </w:p>
    <w:p w14:paraId="31829C50" w14:textId="77777777" w:rsidR="00187E37" w:rsidRPr="008E31F6" w:rsidRDefault="00187E37" w:rsidP="00187E37">
      <w:pPr>
        <w:pStyle w:val="a7"/>
        <w:ind w:left="0" w:firstLine="709"/>
        <w:rPr>
          <w:rFonts w:ascii="Times New Roman" w:hAnsi="Times New Roman"/>
          <w:b/>
        </w:rPr>
      </w:pPr>
    </w:p>
    <w:p w14:paraId="7AB37A95" w14:textId="77777777" w:rsidR="00187E37" w:rsidRPr="008E31F6" w:rsidRDefault="00187E37" w:rsidP="00187E37">
      <w:pPr>
        <w:pStyle w:val="a7"/>
        <w:numPr>
          <w:ilvl w:val="1"/>
          <w:numId w:val="209"/>
        </w:numPr>
        <w:ind w:left="0" w:firstLine="709"/>
        <w:contextualSpacing/>
        <w:jc w:val="both"/>
        <w:rPr>
          <w:rFonts w:ascii="Times New Roman" w:hAnsi="Times New Roman"/>
          <w:b/>
        </w:rPr>
      </w:pPr>
      <w:r w:rsidRPr="008E31F6">
        <w:rPr>
          <w:rFonts w:ascii="Times New Roman" w:hAnsi="Times New Roman"/>
          <w:b/>
        </w:rPr>
        <w:t>Мониторинг признаков обесценения</w:t>
      </w:r>
    </w:p>
    <w:p w14:paraId="527297F2" w14:textId="77777777" w:rsidR="00187E37" w:rsidRPr="00F453DC" w:rsidRDefault="00187E37" w:rsidP="00187E37">
      <w:pPr>
        <w:pStyle w:val="a7"/>
        <w:numPr>
          <w:ilvl w:val="2"/>
          <w:numId w:val="209"/>
        </w:numPr>
        <w:tabs>
          <w:tab w:val="left" w:pos="1134"/>
          <w:tab w:val="left" w:pos="1418"/>
          <w:tab w:val="left" w:pos="1560"/>
        </w:tabs>
        <w:ind w:left="0" w:firstLine="709"/>
        <w:contextualSpacing/>
        <w:jc w:val="both"/>
        <w:rPr>
          <w:rFonts w:ascii="Times New Roman" w:hAnsi="Times New Roman"/>
        </w:rPr>
      </w:pPr>
      <w:r w:rsidRPr="001E01CD">
        <w:rPr>
          <w:rFonts w:ascii="Times New Roman" w:hAnsi="Times New Roman"/>
        </w:rPr>
        <w:t xml:space="preserve">Мониторинг по финансовой отчетности  - не позже чем через 1 месяц после появления такой отчетности, но не реже, чем 1 </w:t>
      </w:r>
      <w:r w:rsidRPr="00F453DC">
        <w:rPr>
          <w:rFonts w:ascii="Times New Roman" w:hAnsi="Times New Roman"/>
        </w:rPr>
        <w:t>раз в полгода для отчетности по РСБУ и 1 раз в год для отчетности по МСФО.</w:t>
      </w:r>
    </w:p>
    <w:p w14:paraId="113BF576" w14:textId="77777777" w:rsidR="00187E37" w:rsidRPr="00F453DC" w:rsidRDefault="00187E37" w:rsidP="00187E37">
      <w:pPr>
        <w:pStyle w:val="a7"/>
        <w:numPr>
          <w:ilvl w:val="2"/>
          <w:numId w:val="209"/>
        </w:numPr>
        <w:tabs>
          <w:tab w:val="left" w:pos="1134"/>
          <w:tab w:val="left" w:pos="1418"/>
          <w:tab w:val="left" w:pos="1560"/>
        </w:tabs>
        <w:ind w:left="0" w:firstLine="709"/>
        <w:contextualSpacing/>
        <w:jc w:val="both"/>
        <w:rPr>
          <w:rFonts w:ascii="Times New Roman" w:hAnsi="Times New Roman"/>
        </w:rPr>
      </w:pPr>
      <w:r w:rsidRPr="00F453DC">
        <w:rPr>
          <w:rFonts w:ascii="Times New Roman" w:hAnsi="Times New Roman"/>
        </w:rPr>
        <w:t>Мониторинг по рынку ценных бумаг проводится на каждую дату расчета СЧА.</w:t>
      </w:r>
    </w:p>
    <w:p w14:paraId="44445B7A" w14:textId="77777777" w:rsidR="00187E37" w:rsidRPr="00F453DC" w:rsidRDefault="00187E37" w:rsidP="00187E37">
      <w:pPr>
        <w:pStyle w:val="a7"/>
        <w:numPr>
          <w:ilvl w:val="2"/>
          <w:numId w:val="209"/>
        </w:numPr>
        <w:tabs>
          <w:tab w:val="left" w:pos="1134"/>
          <w:tab w:val="left" w:pos="1418"/>
          <w:tab w:val="left" w:pos="1560"/>
        </w:tabs>
        <w:ind w:left="0" w:firstLine="709"/>
        <w:contextualSpacing/>
        <w:jc w:val="both"/>
        <w:rPr>
          <w:rFonts w:ascii="Times New Roman" w:hAnsi="Times New Roman"/>
        </w:rPr>
      </w:pPr>
      <w:r w:rsidRPr="00F453DC">
        <w:rPr>
          <w:rFonts w:ascii="Times New Roman" w:hAnsi="Times New Roman"/>
        </w:rPr>
        <w:t xml:space="preserve">Мониторинг по физическим лицам проводится раз в 6 месяцев, </w:t>
      </w:r>
    </w:p>
    <w:p w14:paraId="0D762639" w14:textId="77777777" w:rsidR="00187E37" w:rsidRPr="00F453DC" w:rsidRDefault="00187E37" w:rsidP="00187E37">
      <w:pPr>
        <w:pStyle w:val="a7"/>
        <w:numPr>
          <w:ilvl w:val="2"/>
          <w:numId w:val="209"/>
        </w:numPr>
        <w:tabs>
          <w:tab w:val="left" w:pos="1134"/>
          <w:tab w:val="left" w:pos="1418"/>
          <w:tab w:val="left" w:pos="1560"/>
        </w:tabs>
        <w:ind w:left="0" w:firstLine="709"/>
        <w:contextualSpacing/>
        <w:jc w:val="both"/>
        <w:rPr>
          <w:rFonts w:ascii="Times New Roman" w:hAnsi="Times New Roman"/>
        </w:rPr>
      </w:pPr>
      <w:r w:rsidRPr="00F453DC">
        <w:rPr>
          <w:rFonts w:ascii="Times New Roman" w:hAnsi="Times New Roman"/>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08A51674" w14:textId="77777777" w:rsidR="00187E37" w:rsidRPr="00F453DC" w:rsidRDefault="00187E37" w:rsidP="00187E37">
      <w:pPr>
        <w:pStyle w:val="a7"/>
        <w:ind w:left="0" w:firstLine="709"/>
        <w:rPr>
          <w:rFonts w:ascii="Times New Roman" w:hAnsi="Times New Roman"/>
          <w:b/>
        </w:rPr>
      </w:pPr>
    </w:p>
    <w:p w14:paraId="405B0707" w14:textId="77777777" w:rsidR="00187E37" w:rsidRPr="00F453DC" w:rsidRDefault="00187E37" w:rsidP="00187E37">
      <w:pPr>
        <w:pStyle w:val="a7"/>
        <w:numPr>
          <w:ilvl w:val="1"/>
          <w:numId w:val="209"/>
        </w:numPr>
        <w:tabs>
          <w:tab w:val="left" w:pos="993"/>
          <w:tab w:val="left" w:pos="1276"/>
        </w:tabs>
        <w:ind w:left="0" w:firstLine="709"/>
        <w:contextualSpacing/>
        <w:jc w:val="both"/>
        <w:rPr>
          <w:rFonts w:ascii="Times New Roman" w:hAnsi="Times New Roman"/>
        </w:rPr>
      </w:pPr>
      <w:r w:rsidRPr="00F453DC">
        <w:rPr>
          <w:rFonts w:ascii="Times New Roman" w:hAnsi="Times New Roman"/>
          <w:b/>
        </w:rPr>
        <w:t>Выход из состояния обесценения.</w:t>
      </w:r>
      <w:r w:rsidRPr="00F453DC">
        <w:rPr>
          <w:rFonts w:ascii="Times New Roman" w:hAnsi="Times New Roman"/>
        </w:rPr>
        <w:t xml:space="preserve"> </w:t>
      </w:r>
    </w:p>
    <w:p w14:paraId="7F297BCB" w14:textId="77777777" w:rsidR="00187E37" w:rsidRPr="00F453DC" w:rsidRDefault="00187E37" w:rsidP="00187E37">
      <w:pPr>
        <w:ind w:firstLine="709"/>
        <w:jc w:val="both"/>
      </w:pPr>
      <w:r w:rsidRPr="00F453DC">
        <w:t>Задолженность перестает считаться обесцененной в следующих случаях:</w:t>
      </w:r>
    </w:p>
    <w:p w14:paraId="757F1C4B" w14:textId="77777777" w:rsidR="00187E37" w:rsidRPr="00F453DC" w:rsidRDefault="00187E37" w:rsidP="00187E37">
      <w:pPr>
        <w:pStyle w:val="a7"/>
        <w:numPr>
          <w:ilvl w:val="2"/>
          <w:numId w:val="209"/>
        </w:numPr>
        <w:tabs>
          <w:tab w:val="left" w:pos="1418"/>
          <w:tab w:val="left" w:pos="1560"/>
        </w:tabs>
        <w:ind w:left="0" w:firstLine="709"/>
        <w:contextualSpacing/>
        <w:jc w:val="both"/>
        <w:rPr>
          <w:rFonts w:ascii="Times New Roman" w:hAnsi="Times New Roman"/>
        </w:rPr>
      </w:pPr>
      <w:r w:rsidRPr="00F453DC">
        <w:rPr>
          <w:rFonts w:ascii="Times New Roman" w:hAnsi="Times New Roman"/>
        </w:rPr>
        <w:t>Для юридических лиц</w:t>
      </w:r>
    </w:p>
    <w:p w14:paraId="286D6BB3"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08C96EA6"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Для обесценения из-за понижения рейтинга - в случае повышения рейтинга эмитента/заемщика, который ранее был понижен, либо сохранения рейтинга со стабильным прогнозом в течение срока не менее 12 месяцев.</w:t>
      </w:r>
    </w:p>
    <w:p w14:paraId="32A687C2"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F453DC">
        <w:rPr>
          <w:rFonts w:ascii="Times New Roman" w:hAnsi="Times New Roman"/>
          <w:lang w:val="en-US"/>
        </w:rPr>
        <w:t>G</w:t>
      </w:r>
      <w:r w:rsidRPr="00F453DC">
        <w:rPr>
          <w:rFonts w:ascii="Times New Roman" w:hAnsi="Times New Roman"/>
        </w:rPr>
        <w:t xml:space="preserve">-кривой к прежним уровням (либо уровням компаний, которые до момента обесценения торговались с близким спрэдом к </w:t>
      </w:r>
      <w:r w:rsidRPr="00F453DC">
        <w:rPr>
          <w:rFonts w:ascii="Times New Roman" w:hAnsi="Times New Roman"/>
          <w:lang w:val="en-US"/>
        </w:rPr>
        <w:t>G</w:t>
      </w:r>
      <w:r w:rsidRPr="00F453DC">
        <w:rPr>
          <w:rFonts w:ascii="Times New Roman" w:hAnsi="Times New Roman"/>
        </w:rPr>
        <w:t>-кривой</w:t>
      </w:r>
      <w:r w:rsidRPr="00F453DC">
        <w:rPr>
          <w:rStyle w:val="afd"/>
          <w:rFonts w:ascii="Times New Roman" w:hAnsi="Times New Roman"/>
        </w:rPr>
        <w:footnoteReference w:id="8"/>
      </w:r>
      <w:r w:rsidRPr="00F453DC">
        <w:rPr>
          <w:rFonts w:ascii="Times New Roman" w:hAnsi="Times New Roman"/>
        </w:rPr>
        <w:t>).</w:t>
      </w:r>
    </w:p>
    <w:p w14:paraId="39B2F2D2" w14:textId="77777777" w:rsidR="00187E37" w:rsidRPr="008E31F6" w:rsidRDefault="00187E37" w:rsidP="00187E37">
      <w:pPr>
        <w:pStyle w:val="a7"/>
        <w:numPr>
          <w:ilvl w:val="3"/>
          <w:numId w:val="209"/>
        </w:numPr>
        <w:tabs>
          <w:tab w:val="left" w:pos="1701"/>
        </w:tabs>
        <w:ind w:left="0" w:firstLine="709"/>
        <w:contextualSpacing/>
        <w:jc w:val="both"/>
        <w:rPr>
          <w:rFonts w:ascii="Times New Roman" w:hAnsi="Times New Roman"/>
        </w:rPr>
      </w:pPr>
      <w:r w:rsidRPr="00EB1A92">
        <w:rPr>
          <w:rFonts w:ascii="Times New Roman" w:hAnsi="Times New Roman"/>
        </w:rPr>
        <w:t xml:space="preserve">Для обесценения из-за потери лицензии – в случае </w:t>
      </w:r>
      <w:r w:rsidRPr="008E31F6">
        <w:rPr>
          <w:rFonts w:ascii="Times New Roman" w:hAnsi="Times New Roman"/>
        </w:rPr>
        <w:t xml:space="preserve">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211A37DC" w14:textId="77777777" w:rsidR="00187E37" w:rsidRPr="008E31F6" w:rsidRDefault="00187E37" w:rsidP="00187E37">
      <w:pPr>
        <w:pStyle w:val="a7"/>
        <w:numPr>
          <w:ilvl w:val="3"/>
          <w:numId w:val="209"/>
        </w:numPr>
        <w:tabs>
          <w:tab w:val="left" w:pos="1701"/>
        </w:tabs>
        <w:ind w:left="0" w:firstLine="709"/>
        <w:contextualSpacing/>
        <w:jc w:val="both"/>
        <w:rPr>
          <w:rFonts w:ascii="Times New Roman" w:hAnsi="Times New Roman"/>
        </w:rPr>
      </w:pPr>
      <w:r w:rsidRPr="008E31F6">
        <w:rPr>
          <w:rFonts w:ascii="Times New Roman" w:hAnsi="Times New Roman"/>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05DDB709"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1E01CD">
        <w:rPr>
          <w:rFonts w:ascii="Times New Roman" w:hAnsi="Times New Roman"/>
        </w:rPr>
        <w:t>Для обесценения</w:t>
      </w:r>
      <w:r w:rsidRPr="00F453DC">
        <w:rPr>
          <w:rFonts w:ascii="Times New Roman" w:hAnsi="Times New Roman"/>
        </w:rPr>
        <w:t xml:space="preserve"> из-за наличия признаков банкротства – в случае отсутствия признаков банкротства в течение срока не менее 6 мес.</w:t>
      </w:r>
    </w:p>
    <w:p w14:paraId="25C38C05"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мотивированным суждением.</w:t>
      </w:r>
    </w:p>
    <w:p w14:paraId="59DF54B0" w14:textId="77777777"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F453DC">
        <w:rPr>
          <w:rFonts w:ascii="Times New Roman" w:hAnsi="Times New Roman"/>
        </w:rPr>
        <w:t>В отношении физических лиц.</w:t>
      </w:r>
    </w:p>
    <w:p w14:paraId="67C0B89B"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F453DC">
        <w:rPr>
          <w:rStyle w:val="afd"/>
          <w:rFonts w:ascii="Times New Roman" w:hAnsi="Times New Roman"/>
        </w:rPr>
        <w:footnoteReference w:id="9"/>
      </w:r>
    </w:p>
    <w:p w14:paraId="6776F5E3" w14:textId="77777777" w:rsidR="00187E37" w:rsidRPr="00EB1A92" w:rsidRDefault="00187E37" w:rsidP="00187E37">
      <w:pPr>
        <w:pStyle w:val="a7"/>
        <w:numPr>
          <w:ilvl w:val="3"/>
          <w:numId w:val="209"/>
        </w:numPr>
        <w:tabs>
          <w:tab w:val="left" w:pos="1701"/>
        </w:tabs>
        <w:ind w:left="0" w:firstLine="709"/>
        <w:contextualSpacing/>
        <w:jc w:val="both"/>
        <w:rPr>
          <w:rFonts w:ascii="Times New Roman" w:hAnsi="Times New Roman"/>
        </w:rPr>
      </w:pPr>
      <w:r w:rsidRPr="00EB1A92">
        <w:rPr>
          <w:rFonts w:ascii="Times New Roman" w:hAnsi="Times New Roman"/>
        </w:rPr>
        <w:t>Для обесценения из-за информации об исполнительном производстве – в случае погашения задолженности по исполнительному производству.</w:t>
      </w:r>
    </w:p>
    <w:p w14:paraId="59C3EEAA" w14:textId="77777777" w:rsidR="00187E37" w:rsidRPr="008E31F6" w:rsidRDefault="00187E37" w:rsidP="00187E37">
      <w:pPr>
        <w:pStyle w:val="a7"/>
        <w:numPr>
          <w:ilvl w:val="2"/>
          <w:numId w:val="209"/>
        </w:numPr>
        <w:tabs>
          <w:tab w:val="left" w:pos="1701"/>
        </w:tabs>
        <w:ind w:left="0" w:firstLine="709"/>
        <w:contextualSpacing/>
        <w:jc w:val="both"/>
        <w:rPr>
          <w:rFonts w:ascii="Times New Roman" w:hAnsi="Times New Roman"/>
        </w:rPr>
      </w:pPr>
      <w:r w:rsidRPr="008E31F6">
        <w:rPr>
          <w:rFonts w:ascii="Times New Roman" w:hAnsi="Times New Roman"/>
        </w:rPr>
        <w:t>В отношении юридических и физических лиц.</w:t>
      </w:r>
    </w:p>
    <w:p w14:paraId="4CA7CA7F" w14:textId="77777777" w:rsidR="00187E37" w:rsidRPr="001E01CD" w:rsidRDefault="00187E37" w:rsidP="00187E37">
      <w:pPr>
        <w:pStyle w:val="a7"/>
        <w:numPr>
          <w:ilvl w:val="3"/>
          <w:numId w:val="209"/>
        </w:numPr>
        <w:tabs>
          <w:tab w:val="left" w:pos="1701"/>
        </w:tabs>
        <w:ind w:left="0" w:firstLine="709"/>
        <w:contextualSpacing/>
        <w:jc w:val="both"/>
        <w:rPr>
          <w:rFonts w:ascii="Times New Roman" w:hAnsi="Times New Roman"/>
        </w:rPr>
      </w:pPr>
      <w:r w:rsidRPr="008E31F6">
        <w:rPr>
          <w:rFonts w:ascii="Times New Roman" w:hAnsi="Times New Roman"/>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w:t>
      </w:r>
      <w:r w:rsidRPr="001E01CD">
        <w:rPr>
          <w:rFonts w:ascii="Times New Roman" w:hAnsi="Times New Roman"/>
        </w:rPr>
        <w:t xml:space="preserve">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5C1042B3"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76DBC1B0"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7A27605"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5E968C09" w14:textId="77777777" w:rsidR="00187E37" w:rsidRPr="00F453DC" w:rsidRDefault="00187E37" w:rsidP="00187E37">
      <w:pPr>
        <w:pStyle w:val="a7"/>
        <w:ind w:left="709"/>
        <w:jc w:val="both"/>
        <w:rPr>
          <w:rFonts w:ascii="Times New Roman" w:hAnsi="Times New Roman"/>
        </w:rPr>
      </w:pPr>
    </w:p>
    <w:p w14:paraId="50871687" w14:textId="77777777" w:rsidR="00187E37" w:rsidRPr="00F453DC" w:rsidRDefault="00187E37" w:rsidP="00187E37">
      <w:pPr>
        <w:pStyle w:val="a7"/>
        <w:numPr>
          <w:ilvl w:val="1"/>
          <w:numId w:val="209"/>
        </w:numPr>
        <w:tabs>
          <w:tab w:val="left" w:pos="1134"/>
          <w:tab w:val="left" w:pos="1418"/>
        </w:tabs>
        <w:ind w:left="0" w:firstLine="709"/>
        <w:contextualSpacing/>
        <w:jc w:val="both"/>
        <w:rPr>
          <w:rFonts w:ascii="Times New Roman" w:hAnsi="Times New Roman"/>
          <w:b/>
        </w:rPr>
      </w:pPr>
      <w:r w:rsidRPr="00F453DC">
        <w:rPr>
          <w:rFonts w:ascii="Times New Roman" w:hAnsi="Times New Roman"/>
          <w:b/>
        </w:rPr>
        <w:t>Расчет справедливой стоимости актива с учетом признаков обесценения (до дефолта контрагента)</w:t>
      </w:r>
    </w:p>
    <w:p w14:paraId="69780A0A" w14:textId="77777777" w:rsidR="00187E37" w:rsidRPr="00F453DC" w:rsidRDefault="00187E37" w:rsidP="00187E37">
      <w:pPr>
        <w:pStyle w:val="a7"/>
        <w:numPr>
          <w:ilvl w:val="2"/>
          <w:numId w:val="209"/>
        </w:numPr>
        <w:tabs>
          <w:tab w:val="left" w:pos="1701"/>
        </w:tabs>
        <w:ind w:left="0" w:firstLine="709"/>
        <w:contextualSpacing/>
        <w:jc w:val="both"/>
        <w:rPr>
          <w:rFonts w:ascii="Times New Roman" w:hAnsi="Times New Roman"/>
        </w:rPr>
      </w:pPr>
      <w:r w:rsidRPr="00F453DC">
        <w:rPr>
          <w:rFonts w:ascii="Times New Roman" w:hAnsi="Times New Roman"/>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3D260909" w14:textId="77777777" w:rsidR="00187E37" w:rsidRPr="00F453DC" w:rsidRDefault="00187E37" w:rsidP="00187E37">
      <w:pPr>
        <w:pStyle w:val="a7"/>
        <w:numPr>
          <w:ilvl w:val="2"/>
          <w:numId w:val="209"/>
        </w:numPr>
        <w:tabs>
          <w:tab w:val="left" w:pos="1701"/>
        </w:tabs>
        <w:ind w:left="0" w:firstLine="709"/>
        <w:contextualSpacing/>
        <w:jc w:val="both"/>
        <w:rPr>
          <w:rFonts w:ascii="Times New Roman" w:hAnsi="Times New Roman"/>
        </w:rPr>
      </w:pPr>
      <w:r w:rsidRPr="00F453DC">
        <w:rPr>
          <w:rFonts w:ascii="Times New Roman" w:hAnsi="Times New Roman"/>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F453DC">
        <w:rPr>
          <w:rFonts w:ascii="Times New Roman" w:hAnsi="Times New Roman"/>
          <w:lang w:val="en-US"/>
        </w:rPr>
        <w:t>CoR</w:t>
      </w:r>
      <w:r w:rsidRPr="00F453DC">
        <w:rPr>
          <w:rFonts w:ascii="Times New Roman" w:hAnsi="Times New Roman"/>
        </w:rPr>
        <w:t xml:space="preserve"> для стадии 2. </w:t>
      </w:r>
    </w:p>
    <w:p w14:paraId="77356B38" w14:textId="77777777" w:rsidR="00187E37" w:rsidRPr="005167EB" w:rsidRDefault="00187E37" w:rsidP="00187E37">
      <w:pPr>
        <w:pStyle w:val="a7"/>
        <w:numPr>
          <w:ilvl w:val="2"/>
          <w:numId w:val="209"/>
        </w:numPr>
        <w:tabs>
          <w:tab w:val="left" w:pos="1701"/>
        </w:tabs>
        <w:ind w:left="0" w:firstLine="709"/>
        <w:contextualSpacing/>
        <w:jc w:val="both"/>
        <w:rPr>
          <w:rFonts w:ascii="Times New Roman" w:hAnsi="Times New Roman"/>
        </w:rPr>
      </w:pPr>
      <w:r w:rsidRPr="005167EB">
        <w:rPr>
          <w:rFonts w:ascii="Times New Roman" w:hAnsi="Times New Roman"/>
        </w:rPr>
        <w:t>Для просроченной части задолженности в Формуле 2 в качестве (</w:t>
      </w:r>
      <w:r w:rsidRPr="005167EB">
        <w:rPr>
          <w:rFonts w:ascii="Times New Roman" w:hAnsi="Times New Roman"/>
          <w:lang w:val="en-US"/>
        </w:rPr>
        <w:t>Tn</w:t>
      </w:r>
      <w:r w:rsidRPr="005167EB">
        <w:rPr>
          <w:rFonts w:ascii="Times New Roman" w:hAnsi="Times New Roman"/>
        </w:rPr>
        <w:t>) принимается 1 день, если мотивированным суждением не установлен иной срок.</w:t>
      </w:r>
    </w:p>
    <w:p w14:paraId="575F3216" w14:textId="77777777" w:rsidR="00187E37" w:rsidRPr="005167EB" w:rsidRDefault="00187E37" w:rsidP="00187E37">
      <w:pPr>
        <w:tabs>
          <w:tab w:val="left" w:pos="1701"/>
        </w:tabs>
        <w:ind w:firstLine="709"/>
        <w:jc w:val="both"/>
        <w:rPr>
          <w:i/>
          <w:sz w:val="22"/>
          <w:szCs w:val="22"/>
        </w:rPr>
      </w:pPr>
      <w:r w:rsidRPr="005167EB">
        <w:rPr>
          <w:i/>
          <w:sz w:val="22"/>
          <w:szCs w:val="22"/>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14:paraId="7A1161D0" w14:textId="77777777" w:rsidR="00187E37" w:rsidRPr="00EB1A92" w:rsidRDefault="00187E37" w:rsidP="00187E37">
      <w:pPr>
        <w:tabs>
          <w:tab w:val="left" w:pos="1701"/>
        </w:tabs>
        <w:ind w:firstLine="709"/>
        <w:jc w:val="both"/>
        <w:rPr>
          <w:i/>
        </w:rPr>
      </w:pPr>
    </w:p>
    <w:p w14:paraId="07E25104" w14:textId="77777777" w:rsidR="00187E37" w:rsidRPr="008E31F6" w:rsidRDefault="00187E37" w:rsidP="00187E37">
      <w:pPr>
        <w:pStyle w:val="a0"/>
        <w:numPr>
          <w:ilvl w:val="0"/>
          <w:numId w:val="0"/>
        </w:numPr>
        <w:spacing w:before="0" w:after="0"/>
        <w:ind w:left="360" w:hanging="360"/>
        <w:jc w:val="left"/>
        <w:rPr>
          <w:color w:val="C00000"/>
          <w:sz w:val="22"/>
        </w:rPr>
      </w:pPr>
      <w:r w:rsidRPr="008E31F6">
        <w:rPr>
          <w:color w:val="C00000"/>
          <w:sz w:val="22"/>
        </w:rPr>
        <w:t>Раздел 3. Оценка активов, находящихся в состоянии дефолта.</w:t>
      </w:r>
    </w:p>
    <w:p w14:paraId="104AC206" w14:textId="77777777" w:rsidR="00187E37" w:rsidRPr="008E31F6" w:rsidRDefault="00187E37" w:rsidP="00187E37">
      <w:pPr>
        <w:pStyle w:val="a7"/>
        <w:numPr>
          <w:ilvl w:val="0"/>
          <w:numId w:val="209"/>
        </w:numPr>
        <w:ind w:left="0" w:firstLine="709"/>
        <w:contextualSpacing/>
        <w:jc w:val="both"/>
        <w:rPr>
          <w:rFonts w:ascii="Times New Roman" w:hAnsi="Times New Roman"/>
          <w:b/>
        </w:rPr>
      </w:pPr>
    </w:p>
    <w:p w14:paraId="1F02232B" w14:textId="77777777" w:rsidR="00187E37" w:rsidRPr="001E01CD" w:rsidRDefault="00187E37" w:rsidP="00187E37">
      <w:pPr>
        <w:pStyle w:val="a7"/>
        <w:numPr>
          <w:ilvl w:val="1"/>
          <w:numId w:val="209"/>
        </w:numPr>
        <w:tabs>
          <w:tab w:val="left" w:pos="1418"/>
          <w:tab w:val="left" w:pos="1560"/>
        </w:tabs>
        <w:ind w:left="0" w:firstLine="709"/>
        <w:contextualSpacing/>
        <w:jc w:val="both"/>
        <w:rPr>
          <w:rFonts w:ascii="Times New Roman" w:hAnsi="Times New Roman"/>
          <w:b/>
        </w:rPr>
      </w:pPr>
      <w:r w:rsidRPr="001E01CD">
        <w:rPr>
          <w:rFonts w:ascii="Times New Roman" w:hAnsi="Times New Roman"/>
          <w:b/>
        </w:rPr>
        <w:t>Предельные сроки признания дефолта для различных видов задолженности (организация может самостоятельно установить меньшие сроки).</w:t>
      </w:r>
    </w:p>
    <w:tbl>
      <w:tblPr>
        <w:tblW w:w="9512" w:type="dxa"/>
        <w:tblInd w:w="94" w:type="dxa"/>
        <w:tblLook w:val="04A0" w:firstRow="1" w:lastRow="0" w:firstColumn="1" w:lastColumn="0" w:noHBand="0" w:noVBand="1"/>
      </w:tblPr>
      <w:tblGrid>
        <w:gridCol w:w="6705"/>
        <w:gridCol w:w="2807"/>
      </w:tblGrid>
      <w:tr w:rsidR="00187E37" w:rsidRPr="00F453DC" w14:paraId="4EBFB7DA" w14:textId="77777777" w:rsidTr="005167EB">
        <w:trPr>
          <w:trHeight w:val="483"/>
        </w:trPr>
        <w:tc>
          <w:tcPr>
            <w:tcW w:w="6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EAEF" w14:textId="77777777" w:rsidR="00187E37" w:rsidRPr="00F453DC" w:rsidRDefault="00187E37" w:rsidP="00C96EE7">
            <w:pPr>
              <w:pStyle w:val="a7"/>
              <w:jc w:val="center"/>
              <w:rPr>
                <w:rFonts w:ascii="Times New Roman" w:eastAsia="Times New Roman" w:hAnsi="Times New Roman"/>
                <w:b/>
                <w:bCs/>
              </w:rPr>
            </w:pPr>
            <w:r w:rsidRPr="00F453DC">
              <w:rPr>
                <w:rFonts w:ascii="Times New Roman" w:eastAsia="Times New Roman" w:hAnsi="Times New Roman"/>
                <w:b/>
                <w:bCs/>
              </w:rPr>
              <w:t>Дебиторская задолженность/обязательства дебиторов/контрагентов/эмитентов/заемщиков</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5440A325" w14:textId="77777777" w:rsidR="00187E37" w:rsidRPr="00F453DC" w:rsidRDefault="00187E37" w:rsidP="00C96EE7">
            <w:pPr>
              <w:jc w:val="center"/>
              <w:rPr>
                <w:b/>
                <w:bCs/>
              </w:rPr>
            </w:pPr>
            <w:r w:rsidRPr="00F453DC">
              <w:rPr>
                <w:b/>
                <w:bCs/>
              </w:rPr>
              <w:t>Срок</w:t>
            </w:r>
          </w:p>
        </w:tc>
      </w:tr>
      <w:tr w:rsidR="00187E37" w:rsidRPr="00F453DC" w14:paraId="7F0ED39F" w14:textId="77777777" w:rsidTr="005167EB">
        <w:trPr>
          <w:trHeight w:val="233"/>
        </w:trPr>
        <w:tc>
          <w:tcPr>
            <w:tcW w:w="6705" w:type="dxa"/>
            <w:tcBorders>
              <w:top w:val="nil"/>
              <w:left w:val="single" w:sz="4" w:space="0" w:color="auto"/>
              <w:bottom w:val="single" w:sz="4" w:space="0" w:color="auto"/>
              <w:right w:val="single" w:sz="4" w:space="0" w:color="auto"/>
            </w:tcBorders>
            <w:shd w:val="clear" w:color="auto" w:fill="auto"/>
            <w:vAlign w:val="center"/>
            <w:hideMark/>
          </w:tcPr>
          <w:p w14:paraId="2BFD183D" w14:textId="77777777" w:rsidR="00187E37" w:rsidRPr="00F453DC" w:rsidRDefault="00187E37" w:rsidP="00C96EE7">
            <w:r w:rsidRPr="00F453DC">
              <w:t>Обязательства облигациям российских/иностранных эмитентов</w:t>
            </w:r>
            <w:r w:rsidRPr="00F453DC">
              <w:rPr>
                <w:rStyle w:val="afd"/>
              </w:rPr>
              <w:footnoteReference w:id="10"/>
            </w:r>
          </w:p>
        </w:tc>
        <w:tc>
          <w:tcPr>
            <w:tcW w:w="2807" w:type="dxa"/>
            <w:tcBorders>
              <w:top w:val="nil"/>
              <w:left w:val="nil"/>
              <w:bottom w:val="single" w:sz="4" w:space="0" w:color="auto"/>
              <w:right w:val="single" w:sz="4" w:space="0" w:color="auto"/>
            </w:tcBorders>
            <w:shd w:val="clear" w:color="auto" w:fill="auto"/>
            <w:vAlign w:val="center"/>
            <w:hideMark/>
          </w:tcPr>
          <w:p w14:paraId="2797A12C" w14:textId="77777777" w:rsidR="00187E37" w:rsidRPr="00F453DC" w:rsidRDefault="00187E37" w:rsidP="00C96EE7">
            <w:r w:rsidRPr="00F453DC">
              <w:t>7 / 10 рабочих дней</w:t>
            </w:r>
          </w:p>
        </w:tc>
      </w:tr>
      <w:tr w:rsidR="00187E37" w:rsidRPr="00F453DC" w14:paraId="0AC2E411" w14:textId="77777777" w:rsidTr="005167EB">
        <w:trPr>
          <w:trHeight w:val="233"/>
        </w:trPr>
        <w:tc>
          <w:tcPr>
            <w:tcW w:w="6705" w:type="dxa"/>
            <w:tcBorders>
              <w:top w:val="nil"/>
              <w:left w:val="single" w:sz="4" w:space="0" w:color="auto"/>
              <w:bottom w:val="single" w:sz="4" w:space="0" w:color="auto"/>
              <w:right w:val="single" w:sz="4" w:space="0" w:color="auto"/>
            </w:tcBorders>
            <w:shd w:val="clear" w:color="auto" w:fill="auto"/>
            <w:vAlign w:val="center"/>
          </w:tcPr>
          <w:p w14:paraId="76D97544" w14:textId="77777777" w:rsidR="00187E37" w:rsidRPr="00F453DC" w:rsidRDefault="00187E37" w:rsidP="00C96EE7">
            <w:r w:rsidRPr="00F453DC">
              <w:t>Обязательства по выплате дохода по долевым активам российских/иностранных эмитентов</w:t>
            </w:r>
            <w:r w:rsidRPr="00F453DC">
              <w:rPr>
                <w:rStyle w:val="afd"/>
              </w:rPr>
              <w:footnoteReference w:id="11"/>
            </w:r>
          </w:p>
        </w:tc>
        <w:tc>
          <w:tcPr>
            <w:tcW w:w="2807" w:type="dxa"/>
            <w:tcBorders>
              <w:top w:val="nil"/>
              <w:left w:val="nil"/>
              <w:bottom w:val="single" w:sz="4" w:space="0" w:color="auto"/>
              <w:right w:val="single" w:sz="4" w:space="0" w:color="auto"/>
            </w:tcBorders>
            <w:shd w:val="clear" w:color="auto" w:fill="auto"/>
            <w:vAlign w:val="center"/>
          </w:tcPr>
          <w:p w14:paraId="0F74B14F" w14:textId="77777777" w:rsidR="00187E37" w:rsidRPr="00F453DC" w:rsidRDefault="00187E37" w:rsidP="00C96EE7">
            <w:r w:rsidRPr="00F453DC">
              <w:t xml:space="preserve">25 рабочих </w:t>
            </w:r>
            <w:r w:rsidRPr="00F453DC">
              <w:rPr>
                <w:lang w:val="en-US"/>
              </w:rPr>
              <w:t>/</w:t>
            </w:r>
            <w:r w:rsidRPr="00EB1A92">
              <w:t xml:space="preserve"> </w:t>
            </w:r>
            <w:r w:rsidRPr="008E31F6">
              <w:rPr>
                <w:lang w:val="en-US"/>
              </w:rPr>
              <w:t xml:space="preserve">45 </w:t>
            </w:r>
            <w:r w:rsidRPr="008E31F6">
              <w:t>рабочих дней</w:t>
            </w:r>
          </w:p>
        </w:tc>
      </w:tr>
      <w:tr w:rsidR="00187E37" w:rsidRPr="00F453DC" w14:paraId="71737A6D" w14:textId="77777777" w:rsidTr="005167EB">
        <w:trPr>
          <w:trHeight w:val="233"/>
        </w:trPr>
        <w:tc>
          <w:tcPr>
            <w:tcW w:w="6705" w:type="dxa"/>
            <w:tcBorders>
              <w:top w:val="nil"/>
              <w:left w:val="single" w:sz="4" w:space="0" w:color="auto"/>
              <w:bottom w:val="single" w:sz="4" w:space="0" w:color="auto"/>
              <w:right w:val="single" w:sz="4" w:space="0" w:color="auto"/>
            </w:tcBorders>
            <w:shd w:val="clear" w:color="auto" w:fill="auto"/>
            <w:vAlign w:val="center"/>
            <w:hideMark/>
          </w:tcPr>
          <w:p w14:paraId="71B414C6" w14:textId="77777777" w:rsidR="00187E37" w:rsidRPr="00F453DC" w:rsidRDefault="00187E37" w:rsidP="00C96EE7">
            <w:r w:rsidRPr="00F453DC">
              <w:t>Обязательства по займам/кредитам юридических лиц</w:t>
            </w:r>
          </w:p>
        </w:tc>
        <w:tc>
          <w:tcPr>
            <w:tcW w:w="2807" w:type="dxa"/>
            <w:tcBorders>
              <w:top w:val="nil"/>
              <w:left w:val="nil"/>
              <w:bottom w:val="single" w:sz="4" w:space="0" w:color="auto"/>
              <w:right w:val="single" w:sz="4" w:space="0" w:color="auto"/>
            </w:tcBorders>
            <w:shd w:val="clear" w:color="auto" w:fill="auto"/>
            <w:vAlign w:val="center"/>
            <w:hideMark/>
          </w:tcPr>
          <w:p w14:paraId="248DDD67" w14:textId="77777777" w:rsidR="00187E37" w:rsidRPr="00F453DC" w:rsidRDefault="00187E37" w:rsidP="00C96EE7">
            <w:r w:rsidRPr="00F453DC">
              <w:t>30 календарных дней</w:t>
            </w:r>
          </w:p>
        </w:tc>
      </w:tr>
      <w:tr w:rsidR="00187E37" w:rsidRPr="00F453DC" w14:paraId="634D067C" w14:textId="77777777" w:rsidTr="005167EB">
        <w:trPr>
          <w:trHeight w:val="467"/>
        </w:trPr>
        <w:tc>
          <w:tcPr>
            <w:tcW w:w="6705" w:type="dxa"/>
            <w:tcBorders>
              <w:top w:val="nil"/>
              <w:left w:val="single" w:sz="4" w:space="0" w:color="auto"/>
              <w:bottom w:val="single" w:sz="4" w:space="0" w:color="auto"/>
              <w:right w:val="single" w:sz="4" w:space="0" w:color="auto"/>
            </w:tcBorders>
            <w:shd w:val="clear" w:color="auto" w:fill="auto"/>
            <w:vAlign w:val="center"/>
            <w:hideMark/>
          </w:tcPr>
          <w:p w14:paraId="762CA8C5" w14:textId="77777777" w:rsidR="00187E37" w:rsidRPr="00F453DC" w:rsidRDefault="00187E37" w:rsidP="00C96EE7">
            <w:r w:rsidRPr="00F453DC">
              <w:t>Обязательства на межбанковском рынке, рынке производных инструментов, рынке РЕПО</w:t>
            </w:r>
          </w:p>
        </w:tc>
        <w:tc>
          <w:tcPr>
            <w:tcW w:w="2807" w:type="dxa"/>
            <w:tcBorders>
              <w:top w:val="nil"/>
              <w:left w:val="nil"/>
              <w:bottom w:val="single" w:sz="4" w:space="0" w:color="auto"/>
              <w:right w:val="single" w:sz="4" w:space="0" w:color="auto"/>
            </w:tcBorders>
            <w:shd w:val="clear" w:color="auto" w:fill="auto"/>
            <w:vAlign w:val="center"/>
            <w:hideMark/>
          </w:tcPr>
          <w:p w14:paraId="2A539377" w14:textId="77777777" w:rsidR="00187E37" w:rsidRPr="00F453DC" w:rsidRDefault="00187E37" w:rsidP="00C96EE7">
            <w:r w:rsidRPr="00F453DC">
              <w:t>5 рабочих дней</w:t>
            </w:r>
          </w:p>
        </w:tc>
      </w:tr>
      <w:tr w:rsidR="00187E37" w:rsidRPr="00F453DC" w14:paraId="5AC18FC6" w14:textId="77777777" w:rsidTr="005167EB">
        <w:trPr>
          <w:trHeight w:val="700"/>
        </w:trPr>
        <w:tc>
          <w:tcPr>
            <w:tcW w:w="6705" w:type="dxa"/>
            <w:tcBorders>
              <w:top w:val="nil"/>
              <w:left w:val="single" w:sz="4" w:space="0" w:color="auto"/>
              <w:bottom w:val="single" w:sz="4" w:space="0" w:color="auto"/>
              <w:right w:val="single" w:sz="4" w:space="0" w:color="auto"/>
            </w:tcBorders>
            <w:shd w:val="clear" w:color="auto" w:fill="auto"/>
            <w:vAlign w:val="center"/>
            <w:hideMark/>
          </w:tcPr>
          <w:p w14:paraId="1CFE9D1D" w14:textId="77777777" w:rsidR="00187E37" w:rsidRPr="00F453DC" w:rsidRDefault="00187E37" w:rsidP="00C96EE7">
            <w:r w:rsidRPr="00F453DC">
              <w:t>Иная задолженность физических и юридических лиц перед ПИФ</w:t>
            </w:r>
          </w:p>
        </w:tc>
        <w:tc>
          <w:tcPr>
            <w:tcW w:w="2807" w:type="dxa"/>
            <w:tcBorders>
              <w:top w:val="nil"/>
              <w:left w:val="nil"/>
              <w:bottom w:val="single" w:sz="4" w:space="0" w:color="auto"/>
              <w:right w:val="single" w:sz="4" w:space="0" w:color="auto"/>
            </w:tcBorders>
            <w:shd w:val="clear" w:color="auto" w:fill="auto"/>
            <w:vAlign w:val="center"/>
            <w:hideMark/>
          </w:tcPr>
          <w:p w14:paraId="6EDE21BF" w14:textId="77777777" w:rsidR="00187E37" w:rsidRPr="00F453DC" w:rsidRDefault="00187E37" w:rsidP="00C96EE7">
            <w:r w:rsidRPr="00F453DC">
              <w:t>90 календарных дней</w:t>
            </w:r>
          </w:p>
        </w:tc>
      </w:tr>
    </w:tbl>
    <w:p w14:paraId="4EB594A4" w14:textId="77777777" w:rsidR="00187E37" w:rsidRPr="00F453DC" w:rsidRDefault="00187E37" w:rsidP="00187E37">
      <w:pPr>
        <w:pStyle w:val="a7"/>
        <w:tabs>
          <w:tab w:val="left" w:pos="1418"/>
          <w:tab w:val="left" w:pos="1701"/>
        </w:tabs>
        <w:ind w:left="709"/>
        <w:jc w:val="both"/>
        <w:rPr>
          <w:rFonts w:ascii="Times New Roman" w:hAnsi="Times New Roman"/>
          <w:b/>
        </w:rPr>
      </w:pPr>
    </w:p>
    <w:p w14:paraId="27143F22" w14:textId="77777777" w:rsidR="00187E37" w:rsidRPr="00F453DC" w:rsidRDefault="00187E37" w:rsidP="00187E37">
      <w:pPr>
        <w:pStyle w:val="a7"/>
        <w:numPr>
          <w:ilvl w:val="1"/>
          <w:numId w:val="209"/>
        </w:numPr>
        <w:tabs>
          <w:tab w:val="left" w:pos="1418"/>
          <w:tab w:val="left" w:pos="1701"/>
        </w:tabs>
        <w:ind w:left="0" w:firstLine="709"/>
        <w:contextualSpacing/>
        <w:jc w:val="both"/>
        <w:rPr>
          <w:rFonts w:ascii="Times New Roman" w:hAnsi="Times New Roman"/>
          <w:b/>
        </w:rPr>
      </w:pPr>
      <w:r w:rsidRPr="00F453DC">
        <w:rPr>
          <w:rFonts w:ascii="Times New Roman" w:hAnsi="Times New Roman"/>
          <w:b/>
        </w:rPr>
        <w:t>В отношении юридических лиц дефолт и приравниваемые к нему события указаны ниже:</w:t>
      </w:r>
    </w:p>
    <w:p w14:paraId="4EC6AFE0"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Нарушение заемщиком/контрагентом/дебитором условий погашения или выплаты процентных доходов по активу, установленных в договоре, а также любого иного обязательства заемщика/контрагента/дебитора на срок, больший, чем указано в п.3.1, в случае если данная информация прямо или косвенно наблюдаема Управляющей компанией.</w:t>
      </w:r>
    </w:p>
    <w:p w14:paraId="37560AE1"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7AEC1FCB"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Официальное опубликование решения о признании эмитента/должника банкротом.</w:t>
      </w:r>
    </w:p>
    <w:p w14:paraId="4F8CA894"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22C1D17"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Официальное опубликование информации о ликвидации юридического лица, за исключением случаев поглощения и присоединения.</w:t>
      </w:r>
    </w:p>
    <w:p w14:paraId="5164E7B3"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 xml:space="preserve">Присвоение заемщику/контрагенту рейтинга </w:t>
      </w:r>
      <w:r w:rsidRPr="00F453DC">
        <w:rPr>
          <w:rFonts w:ascii="Times New Roman" w:hAnsi="Times New Roman"/>
          <w:lang w:val="en-US"/>
        </w:rPr>
        <w:t>SD</w:t>
      </w:r>
      <w:r w:rsidRPr="00F453DC">
        <w:rPr>
          <w:rFonts w:ascii="Times New Roman" w:hAnsi="Times New Roman"/>
        </w:rPr>
        <w:t xml:space="preserve"> (</w:t>
      </w:r>
      <w:r w:rsidRPr="00F453DC">
        <w:rPr>
          <w:rFonts w:ascii="Times New Roman" w:hAnsi="Times New Roman"/>
          <w:lang w:val="en-US"/>
        </w:rPr>
        <w:t>Selected</w:t>
      </w:r>
      <w:r w:rsidRPr="00F453DC">
        <w:rPr>
          <w:rFonts w:ascii="Times New Roman" w:hAnsi="Times New Roman"/>
        </w:rPr>
        <w:t xml:space="preserve"> </w:t>
      </w:r>
      <w:r w:rsidRPr="00F453DC">
        <w:rPr>
          <w:rFonts w:ascii="Times New Roman" w:hAnsi="Times New Roman"/>
          <w:lang w:val="en-US"/>
        </w:rPr>
        <w:t>Default</w:t>
      </w:r>
      <w:r w:rsidRPr="00F453DC">
        <w:rPr>
          <w:rFonts w:ascii="Times New Roman" w:hAnsi="Times New Roman"/>
        </w:rPr>
        <w:t xml:space="preserve">) или </w:t>
      </w:r>
      <w:r w:rsidRPr="00F453DC">
        <w:rPr>
          <w:rFonts w:ascii="Times New Roman" w:hAnsi="Times New Roman"/>
          <w:lang w:val="en-US"/>
        </w:rPr>
        <w:t>D</w:t>
      </w:r>
      <w:r w:rsidRPr="00F453DC">
        <w:rPr>
          <w:rFonts w:ascii="Times New Roman" w:hAnsi="Times New Roman"/>
        </w:rPr>
        <w:t xml:space="preserve"> (</w:t>
      </w:r>
      <w:r w:rsidRPr="00F453DC">
        <w:rPr>
          <w:rFonts w:ascii="Times New Roman" w:hAnsi="Times New Roman"/>
          <w:lang w:val="en-US"/>
        </w:rPr>
        <w:t>Default</w:t>
      </w:r>
      <w:r w:rsidRPr="00F453DC">
        <w:rPr>
          <w:rFonts w:ascii="Times New Roman" w:hAnsi="Times New Roman"/>
        </w:rPr>
        <w:t>) со стороны рейтинговых агентств.</w:t>
      </w:r>
    </w:p>
    <w:p w14:paraId="2719B0E5" w14:textId="77777777" w:rsidR="00187E37" w:rsidRPr="00F453DC" w:rsidRDefault="00187E37" w:rsidP="00187E37">
      <w:pPr>
        <w:pStyle w:val="a7"/>
        <w:numPr>
          <w:ilvl w:val="2"/>
          <w:numId w:val="209"/>
        </w:numPr>
        <w:tabs>
          <w:tab w:val="left" w:pos="1560"/>
        </w:tabs>
        <w:ind w:left="0" w:firstLine="709"/>
        <w:contextualSpacing/>
        <w:jc w:val="both"/>
        <w:rPr>
          <w:rFonts w:ascii="Times New Roman" w:hAnsi="Times New Roman"/>
        </w:rPr>
      </w:pPr>
      <w:r w:rsidRPr="00F453DC">
        <w:rPr>
          <w:rFonts w:ascii="Times New Roman" w:hAnsi="Times New Roman"/>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A40621" w14:textId="77777777" w:rsidR="00187E37" w:rsidRPr="00F453DC" w:rsidRDefault="00187E37" w:rsidP="00187E37">
      <w:pPr>
        <w:ind w:firstLine="709"/>
        <w:jc w:val="both"/>
      </w:pPr>
    </w:p>
    <w:p w14:paraId="728BD7A8" w14:textId="77777777" w:rsidR="00187E37" w:rsidRPr="00F453DC" w:rsidRDefault="00187E37" w:rsidP="00187E37">
      <w:pPr>
        <w:pStyle w:val="a7"/>
        <w:numPr>
          <w:ilvl w:val="1"/>
          <w:numId w:val="209"/>
        </w:numPr>
        <w:tabs>
          <w:tab w:val="left" w:pos="1418"/>
        </w:tabs>
        <w:ind w:left="0" w:firstLine="709"/>
        <w:contextualSpacing/>
        <w:jc w:val="both"/>
        <w:rPr>
          <w:rFonts w:ascii="Times New Roman" w:hAnsi="Times New Roman"/>
          <w:b/>
        </w:rPr>
      </w:pPr>
      <w:r w:rsidRPr="00F453DC">
        <w:rPr>
          <w:rFonts w:ascii="Times New Roman" w:hAnsi="Times New Roman"/>
          <w:b/>
        </w:rPr>
        <w:t xml:space="preserve"> В отношении физических лиц к дефолту приравниваются следующие события:</w:t>
      </w:r>
    </w:p>
    <w:p w14:paraId="79DD46A8" w14:textId="77777777" w:rsidR="00187E37" w:rsidRPr="00F453DC" w:rsidRDefault="00187E37" w:rsidP="00187E37">
      <w:pPr>
        <w:pStyle w:val="a7"/>
        <w:numPr>
          <w:ilvl w:val="2"/>
          <w:numId w:val="209"/>
        </w:numPr>
        <w:tabs>
          <w:tab w:val="left" w:pos="1418"/>
          <w:tab w:val="left" w:pos="1701"/>
        </w:tabs>
        <w:ind w:left="0" w:firstLine="709"/>
        <w:contextualSpacing/>
        <w:jc w:val="both"/>
        <w:rPr>
          <w:rFonts w:ascii="Times New Roman" w:hAnsi="Times New Roman"/>
        </w:rPr>
      </w:pPr>
      <w:r w:rsidRPr="00F453DC">
        <w:rPr>
          <w:rFonts w:ascii="Times New Roman" w:hAnsi="Times New Roman"/>
        </w:rPr>
        <w:t>Нарушения заемщиком/дебитором условий погашения или выплаты процентных доходов по активу установленных в договоре,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38EC9A56" w14:textId="77777777" w:rsidR="00187E37" w:rsidRPr="00F453DC" w:rsidRDefault="00187E37" w:rsidP="00187E37">
      <w:pPr>
        <w:pStyle w:val="a7"/>
        <w:numPr>
          <w:ilvl w:val="2"/>
          <w:numId w:val="209"/>
        </w:numPr>
        <w:tabs>
          <w:tab w:val="left" w:pos="1418"/>
          <w:tab w:val="left" w:pos="1701"/>
        </w:tabs>
        <w:ind w:left="0" w:firstLine="709"/>
        <w:contextualSpacing/>
        <w:jc w:val="both"/>
        <w:rPr>
          <w:rFonts w:ascii="Times New Roman" w:hAnsi="Times New Roman"/>
        </w:rPr>
      </w:pPr>
      <w:r w:rsidRPr="00F453DC">
        <w:rPr>
          <w:rFonts w:ascii="Times New Roman" w:hAnsi="Times New Roman"/>
        </w:rPr>
        <w:t>Официальное опубликование решения о признании лица банкротом.</w:t>
      </w:r>
    </w:p>
    <w:p w14:paraId="67E9A018" w14:textId="77777777" w:rsidR="00187E37" w:rsidRPr="00F453DC" w:rsidRDefault="00187E37" w:rsidP="00187E37">
      <w:pPr>
        <w:pStyle w:val="a7"/>
        <w:numPr>
          <w:ilvl w:val="2"/>
          <w:numId w:val="209"/>
        </w:numPr>
        <w:tabs>
          <w:tab w:val="left" w:pos="1418"/>
          <w:tab w:val="left" w:pos="1701"/>
        </w:tabs>
        <w:ind w:left="0" w:firstLine="709"/>
        <w:contextualSpacing/>
        <w:jc w:val="both"/>
        <w:rPr>
          <w:rFonts w:ascii="Times New Roman" w:hAnsi="Times New Roman"/>
        </w:rPr>
      </w:pPr>
      <w:r w:rsidRPr="00F453DC">
        <w:rPr>
          <w:rFonts w:ascii="Times New Roman" w:hAnsi="Times New Roman"/>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8AFA42B" w14:textId="77777777" w:rsidR="00187E37" w:rsidRPr="00F453DC" w:rsidRDefault="00187E37" w:rsidP="00187E37">
      <w:pPr>
        <w:pStyle w:val="a7"/>
        <w:numPr>
          <w:ilvl w:val="2"/>
          <w:numId w:val="209"/>
        </w:numPr>
        <w:tabs>
          <w:tab w:val="left" w:pos="1418"/>
          <w:tab w:val="left" w:pos="1701"/>
        </w:tabs>
        <w:ind w:left="0" w:firstLine="709"/>
        <w:contextualSpacing/>
        <w:jc w:val="both"/>
        <w:rPr>
          <w:rFonts w:ascii="Times New Roman" w:hAnsi="Times New Roman"/>
        </w:rPr>
      </w:pPr>
      <w:r w:rsidRPr="00F453DC">
        <w:rPr>
          <w:rFonts w:ascii="Times New Roman" w:hAnsi="Times New Roman"/>
        </w:rPr>
        <w:t>Получение сведений об осуждении физического лица по уголовным преступлениям (кроме случаев осуждения на условный срок).</w:t>
      </w:r>
    </w:p>
    <w:p w14:paraId="5539CB3A" w14:textId="77777777" w:rsidR="00187E37" w:rsidRPr="00F453DC" w:rsidRDefault="00187E37" w:rsidP="00187E37">
      <w:pPr>
        <w:pStyle w:val="a7"/>
        <w:numPr>
          <w:ilvl w:val="2"/>
          <w:numId w:val="209"/>
        </w:numPr>
        <w:tabs>
          <w:tab w:val="left" w:pos="1418"/>
          <w:tab w:val="left" w:pos="1701"/>
        </w:tabs>
        <w:ind w:left="0" w:firstLine="709"/>
        <w:contextualSpacing/>
        <w:jc w:val="both"/>
        <w:rPr>
          <w:rFonts w:ascii="Times New Roman" w:hAnsi="Times New Roman"/>
        </w:rPr>
      </w:pPr>
      <w:r w:rsidRPr="00F453DC">
        <w:rPr>
          <w:rFonts w:ascii="Times New Roman" w:hAnsi="Times New Roman"/>
        </w:rPr>
        <w:t>Получение сведений об объявлении физического лица пропавшим без вести.</w:t>
      </w:r>
    </w:p>
    <w:p w14:paraId="25366675" w14:textId="77777777" w:rsidR="00187E37" w:rsidRPr="00F453DC" w:rsidRDefault="00187E37" w:rsidP="00187E37">
      <w:pPr>
        <w:pStyle w:val="a7"/>
        <w:numPr>
          <w:ilvl w:val="2"/>
          <w:numId w:val="209"/>
        </w:numPr>
        <w:tabs>
          <w:tab w:val="left" w:pos="1418"/>
          <w:tab w:val="left" w:pos="1701"/>
        </w:tabs>
        <w:ind w:left="0" w:firstLine="709"/>
        <w:contextualSpacing/>
        <w:jc w:val="both"/>
        <w:rPr>
          <w:rFonts w:ascii="Times New Roman" w:hAnsi="Times New Roman"/>
        </w:rPr>
      </w:pPr>
      <w:r w:rsidRPr="00F453DC">
        <w:rPr>
          <w:rFonts w:ascii="Times New Roman" w:hAnsi="Times New Roman"/>
        </w:rPr>
        <w:t>Получение информации о наступлении смерти физического лица.</w:t>
      </w:r>
    </w:p>
    <w:p w14:paraId="3305700B" w14:textId="77777777" w:rsidR="00187E37" w:rsidRPr="00F453DC" w:rsidRDefault="00187E37" w:rsidP="00187E37">
      <w:pPr>
        <w:ind w:firstLine="709"/>
        <w:jc w:val="both"/>
      </w:pPr>
    </w:p>
    <w:p w14:paraId="72A83228" w14:textId="77777777" w:rsidR="00187E37" w:rsidRPr="00F453DC" w:rsidRDefault="00187E37" w:rsidP="00187E37">
      <w:pPr>
        <w:pStyle w:val="a7"/>
        <w:numPr>
          <w:ilvl w:val="1"/>
          <w:numId w:val="209"/>
        </w:numPr>
        <w:tabs>
          <w:tab w:val="left" w:pos="1418"/>
        </w:tabs>
        <w:ind w:left="0" w:firstLine="709"/>
        <w:contextualSpacing/>
        <w:jc w:val="both"/>
        <w:rPr>
          <w:rFonts w:ascii="Times New Roman" w:hAnsi="Times New Roman"/>
          <w:b/>
        </w:rPr>
      </w:pPr>
      <w:r w:rsidRPr="00F453DC">
        <w:rPr>
          <w:rFonts w:ascii="Times New Roman" w:hAnsi="Times New Roman"/>
          <w:b/>
        </w:rPr>
        <w:t xml:space="preserve"> Дефолт по различным активам, относящимся к контрагенту.</w:t>
      </w:r>
    </w:p>
    <w:p w14:paraId="39991268" w14:textId="01C7A438"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F453DC">
        <w:rPr>
          <w:rFonts w:ascii="Times New Roman" w:hAnsi="Times New Roman"/>
        </w:rPr>
        <w:t xml:space="preserve">В случае возникновения дефолта по одному активу (кроме случаев указанных в п 1.4.)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4063EC95" w14:textId="77777777" w:rsidR="00187E37" w:rsidRPr="008E31F6" w:rsidRDefault="00187E37" w:rsidP="00187E37">
      <w:pPr>
        <w:pStyle w:val="a7"/>
        <w:numPr>
          <w:ilvl w:val="2"/>
          <w:numId w:val="209"/>
        </w:numPr>
        <w:tabs>
          <w:tab w:val="left" w:pos="1418"/>
        </w:tabs>
        <w:ind w:left="0" w:firstLine="709"/>
        <w:contextualSpacing/>
        <w:jc w:val="both"/>
        <w:rPr>
          <w:rFonts w:ascii="Times New Roman" w:hAnsi="Times New Roman"/>
        </w:rPr>
      </w:pPr>
      <w:r w:rsidRPr="00EB1A92">
        <w:rPr>
          <w:rFonts w:ascii="Times New Roman" w:hAnsi="Times New Roman"/>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w:t>
      </w:r>
      <w:r w:rsidRPr="008E31F6">
        <w:rPr>
          <w:rFonts w:ascii="Times New Roman" w:hAnsi="Times New Roman"/>
        </w:rPr>
        <w:t>маются в расчет.</w:t>
      </w:r>
    </w:p>
    <w:p w14:paraId="5477F0EF" w14:textId="77777777" w:rsidR="00187E37" w:rsidRPr="008E31F6" w:rsidRDefault="00187E37" w:rsidP="00187E37">
      <w:pPr>
        <w:pStyle w:val="a7"/>
        <w:numPr>
          <w:ilvl w:val="2"/>
          <w:numId w:val="209"/>
        </w:numPr>
        <w:tabs>
          <w:tab w:val="left" w:pos="1418"/>
        </w:tabs>
        <w:ind w:left="0" w:firstLine="709"/>
        <w:contextualSpacing/>
        <w:jc w:val="both"/>
        <w:rPr>
          <w:rFonts w:ascii="Times New Roman" w:hAnsi="Times New Roman"/>
        </w:rPr>
      </w:pPr>
      <w:r w:rsidRPr="008E31F6">
        <w:rPr>
          <w:rFonts w:ascii="Times New Roman" w:hAnsi="Times New Roman"/>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1862F4BE" w14:textId="77777777" w:rsidR="00187E37" w:rsidRPr="00EB1A92" w:rsidRDefault="00187E37" w:rsidP="00187E37">
      <w:pPr>
        <w:pStyle w:val="a7"/>
        <w:numPr>
          <w:ilvl w:val="2"/>
          <w:numId w:val="209"/>
        </w:numPr>
        <w:tabs>
          <w:tab w:val="left" w:pos="1418"/>
        </w:tabs>
        <w:ind w:left="0" w:firstLine="709"/>
        <w:contextualSpacing/>
        <w:jc w:val="both"/>
        <w:rPr>
          <w:rFonts w:ascii="Times New Roman" w:hAnsi="Times New Roman"/>
        </w:rPr>
      </w:pPr>
      <w:r w:rsidRPr="008E31F6">
        <w:rPr>
          <w:rFonts w:ascii="Times New Roman" w:hAnsi="Times New Roman"/>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F453DC">
        <w:rPr>
          <w:rStyle w:val="afd"/>
          <w:rFonts w:ascii="Times New Roman" w:hAnsi="Times New Roman"/>
        </w:rPr>
        <w:footnoteReference w:id="12"/>
      </w:r>
      <w:r w:rsidRPr="00F453DC">
        <w:rPr>
          <w:rFonts w:ascii="Times New Roman" w:hAnsi="Times New Roman"/>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w:t>
      </w:r>
      <w:r w:rsidRPr="00EB1A92">
        <w:rPr>
          <w:rFonts w:ascii="Times New Roman" w:hAnsi="Times New Roman"/>
        </w:rPr>
        <w:t>огда контрагент продолжает обслуживать долг после наступления события дефолта у компаний группы, к которой он принадлежит).</w:t>
      </w:r>
    </w:p>
    <w:p w14:paraId="2753D06D" w14:textId="77777777" w:rsidR="00187E37" w:rsidRPr="008E31F6" w:rsidRDefault="00187E37" w:rsidP="00187E37">
      <w:pPr>
        <w:pStyle w:val="a7"/>
        <w:ind w:left="709"/>
        <w:rPr>
          <w:rFonts w:ascii="Times New Roman" w:hAnsi="Times New Roman"/>
        </w:rPr>
      </w:pPr>
    </w:p>
    <w:p w14:paraId="556FB04D" w14:textId="77777777" w:rsidR="00187E37" w:rsidRPr="008E31F6" w:rsidRDefault="00187E37" w:rsidP="00187E37">
      <w:pPr>
        <w:pStyle w:val="a7"/>
        <w:numPr>
          <w:ilvl w:val="1"/>
          <w:numId w:val="209"/>
        </w:numPr>
        <w:tabs>
          <w:tab w:val="left" w:pos="1134"/>
          <w:tab w:val="left" w:pos="1276"/>
          <w:tab w:val="left" w:pos="1418"/>
        </w:tabs>
        <w:autoSpaceDE w:val="0"/>
        <w:autoSpaceDN w:val="0"/>
        <w:ind w:left="0" w:firstLine="709"/>
        <w:contextualSpacing/>
        <w:jc w:val="both"/>
        <w:rPr>
          <w:rFonts w:ascii="Times New Roman" w:hAnsi="Times New Roman"/>
          <w:b/>
        </w:rPr>
      </w:pPr>
      <w:r w:rsidRPr="008E31F6">
        <w:rPr>
          <w:rFonts w:ascii="Times New Roman" w:hAnsi="Times New Roman"/>
          <w:b/>
        </w:rPr>
        <w:t>Оценка справедливой стоимости активов, находящихся в дефолте</w:t>
      </w:r>
    </w:p>
    <w:p w14:paraId="38CB577C" w14:textId="77777777" w:rsidR="00187E37" w:rsidRPr="00F453DC" w:rsidRDefault="00187E37" w:rsidP="00187E37">
      <w:pPr>
        <w:autoSpaceDN w:val="0"/>
        <w:jc w:val="both"/>
        <w:rPr>
          <w:b/>
        </w:rPr>
      </w:pPr>
      <w:r w:rsidRPr="008E31F6">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1E01CD">
        <w:rPr>
          <w:lang w:val="en-US"/>
        </w:rPr>
        <w:t>PD</w:t>
      </w:r>
      <w:r w:rsidRPr="00F453DC">
        <w:t>(</w:t>
      </w:r>
      <w:r w:rsidRPr="00F453DC">
        <w:rPr>
          <w:lang w:val="en-US"/>
        </w:rPr>
        <w:t>T</w:t>
      </w:r>
      <w:r w:rsidRPr="00F453DC">
        <w:t>(</w:t>
      </w:r>
      <w:r w:rsidRPr="00F453DC">
        <w:rPr>
          <w:lang w:val="en-US"/>
        </w:rPr>
        <w:t>n</w:t>
      </w:r>
      <w:r w:rsidRPr="00F453DC">
        <w:t xml:space="preserve">)) принимается равными 1. </w:t>
      </w:r>
    </w:p>
    <w:p w14:paraId="6BE7FDE5" w14:textId="77777777" w:rsidR="00187E37" w:rsidRPr="00F453DC" w:rsidRDefault="00187E37" w:rsidP="00187E37">
      <w:pPr>
        <w:pStyle w:val="a7"/>
        <w:numPr>
          <w:ilvl w:val="2"/>
          <w:numId w:val="209"/>
        </w:numPr>
        <w:tabs>
          <w:tab w:val="left" w:pos="1134"/>
          <w:tab w:val="left" w:pos="1418"/>
        </w:tabs>
        <w:autoSpaceDE w:val="0"/>
        <w:autoSpaceDN w:val="0"/>
        <w:ind w:left="0" w:firstLine="709"/>
        <w:contextualSpacing/>
        <w:jc w:val="both"/>
        <w:rPr>
          <w:rFonts w:ascii="Times New Roman" w:hAnsi="Times New Roman"/>
        </w:rPr>
      </w:pPr>
      <w:r w:rsidRPr="00F453DC">
        <w:rPr>
          <w:rFonts w:ascii="Times New Roman" w:hAnsi="Times New Roman"/>
        </w:rPr>
        <w:t xml:space="preserve">Задолженность физических лиц, оцениваемая до наступления событий дефолта с использованием </w:t>
      </w:r>
      <w:r w:rsidRPr="00F453DC">
        <w:rPr>
          <w:rFonts w:ascii="Times New Roman" w:hAnsi="Times New Roman"/>
          <w:lang w:val="en-US"/>
        </w:rPr>
        <w:t>Cost</w:t>
      </w:r>
      <w:r w:rsidRPr="00F453DC">
        <w:rPr>
          <w:rFonts w:ascii="Times New Roman" w:hAnsi="Times New Roman"/>
        </w:rPr>
        <w:t xml:space="preserve"> </w:t>
      </w:r>
      <w:r w:rsidRPr="00F453DC">
        <w:rPr>
          <w:rFonts w:ascii="Times New Roman" w:hAnsi="Times New Roman"/>
          <w:lang w:val="en-US"/>
        </w:rPr>
        <w:t>Of</w:t>
      </w:r>
      <w:r w:rsidRPr="00F453DC">
        <w:rPr>
          <w:rFonts w:ascii="Times New Roman" w:hAnsi="Times New Roman"/>
        </w:rPr>
        <w:t xml:space="preserve"> </w:t>
      </w:r>
      <w:r w:rsidRPr="00F453DC">
        <w:rPr>
          <w:rFonts w:ascii="Times New Roman" w:hAnsi="Times New Roman"/>
          <w:lang w:val="en-US"/>
        </w:rPr>
        <w:t>Risk</w:t>
      </w:r>
      <w:r w:rsidRPr="00F453D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F453DC">
        <w:rPr>
          <w:rFonts w:ascii="Times New Roman" w:hAnsi="Times New Roman"/>
          <w:lang w:val="en-US"/>
        </w:rPr>
        <w:t>PD</w:t>
      </w:r>
      <w:r w:rsidRPr="00F453DC">
        <w:rPr>
          <w:rFonts w:ascii="Times New Roman" w:hAnsi="Times New Roman"/>
        </w:rPr>
        <w:t xml:space="preserve"> и </w:t>
      </w:r>
      <w:r w:rsidRPr="00F453DC">
        <w:rPr>
          <w:rFonts w:ascii="Times New Roman" w:hAnsi="Times New Roman"/>
          <w:lang w:val="en-US"/>
        </w:rPr>
        <w:t>LGD</w:t>
      </w:r>
      <w:r w:rsidRPr="00F453DC">
        <w:rPr>
          <w:rFonts w:ascii="Times New Roman" w:hAnsi="Times New Roman"/>
        </w:rPr>
        <w:t xml:space="preserve">. При этом значение </w:t>
      </w:r>
      <w:r w:rsidRPr="00F453DC">
        <w:rPr>
          <w:rFonts w:ascii="Times New Roman" w:hAnsi="Times New Roman"/>
          <w:lang w:val="en-US"/>
        </w:rPr>
        <w:t xml:space="preserve">PD </w:t>
      </w:r>
      <w:r w:rsidRPr="00F453DC">
        <w:rPr>
          <w:rFonts w:ascii="Times New Roman" w:hAnsi="Times New Roman"/>
        </w:rPr>
        <w:t xml:space="preserve">для такой задолженности принимается равным 1. </w:t>
      </w:r>
    </w:p>
    <w:p w14:paraId="3E042FD4" w14:textId="77777777" w:rsidR="00187E37" w:rsidRPr="00F453DC" w:rsidRDefault="00187E37" w:rsidP="00187E37">
      <w:pPr>
        <w:pStyle w:val="a7"/>
        <w:numPr>
          <w:ilvl w:val="2"/>
          <w:numId w:val="209"/>
        </w:numPr>
        <w:tabs>
          <w:tab w:val="left" w:pos="1134"/>
          <w:tab w:val="left" w:pos="1418"/>
        </w:tabs>
        <w:ind w:left="0" w:firstLine="709"/>
        <w:contextualSpacing/>
        <w:jc w:val="both"/>
        <w:rPr>
          <w:rFonts w:ascii="Times New Roman" w:hAnsi="Times New Roman"/>
        </w:rPr>
      </w:pPr>
      <w:r w:rsidRPr="00F453DC">
        <w:rPr>
          <w:rFonts w:ascii="Times New Roman" w:hAnsi="Times New Roman"/>
        </w:rPr>
        <w:t>В случае, если контрагент/эмитент находится в состоянии банкротства</w:t>
      </w:r>
    </w:p>
    <w:p w14:paraId="41ABB8C0"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F453DC">
        <w:rPr>
          <w:rFonts w:ascii="Times New Roman" w:eastAsia="Times New Roman" w:hAnsi="Times New Roman"/>
        </w:rPr>
        <w:t xml:space="preserve"> обоснованного экспертного (мотивированного) суждения Управляющей компании</w:t>
      </w:r>
      <w:r w:rsidRPr="00F453DC">
        <w:rPr>
          <w:rFonts w:ascii="Times New Roman" w:hAnsi="Times New Roman"/>
        </w:rPr>
        <w:t>.</w:t>
      </w:r>
    </w:p>
    <w:p w14:paraId="73DB6454" w14:textId="77777777" w:rsidR="00187E37" w:rsidRPr="00F453DC" w:rsidRDefault="00187E37" w:rsidP="00187E37">
      <w:pPr>
        <w:pStyle w:val="a7"/>
        <w:numPr>
          <w:ilvl w:val="3"/>
          <w:numId w:val="209"/>
        </w:numPr>
        <w:tabs>
          <w:tab w:val="left" w:pos="1701"/>
        </w:tabs>
        <w:ind w:left="0" w:firstLine="709"/>
        <w:contextualSpacing/>
        <w:jc w:val="both"/>
        <w:rPr>
          <w:rFonts w:ascii="Times New Roman" w:hAnsi="Times New Roman"/>
        </w:rPr>
      </w:pPr>
      <w:r w:rsidRPr="00F453DC">
        <w:rPr>
          <w:rFonts w:ascii="Times New Roman" w:hAnsi="Times New Roman"/>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42A4EEC4" w14:textId="77777777" w:rsidR="00187E37" w:rsidRPr="00F453DC" w:rsidRDefault="00187E37" w:rsidP="00187E37">
      <w:pPr>
        <w:ind w:firstLine="709"/>
        <w:jc w:val="both"/>
      </w:pPr>
      <w:r w:rsidRPr="00F453DC">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C689F9B" w14:textId="77777777" w:rsidR="00187E37" w:rsidRPr="00F453DC" w:rsidRDefault="00187E37" w:rsidP="00187E37">
      <w:pPr>
        <w:ind w:firstLine="709"/>
        <w:jc w:val="both"/>
      </w:pPr>
    </w:p>
    <w:p w14:paraId="64BFE54F" w14:textId="77777777" w:rsidR="00187E37" w:rsidRPr="00F453DC" w:rsidRDefault="00187E37" w:rsidP="00187E37">
      <w:pPr>
        <w:pStyle w:val="a7"/>
        <w:numPr>
          <w:ilvl w:val="1"/>
          <w:numId w:val="209"/>
        </w:numPr>
        <w:tabs>
          <w:tab w:val="left" w:pos="1418"/>
          <w:tab w:val="left" w:pos="1560"/>
        </w:tabs>
        <w:ind w:left="0" w:firstLine="709"/>
        <w:contextualSpacing/>
        <w:jc w:val="both"/>
        <w:rPr>
          <w:rFonts w:ascii="Times New Roman" w:hAnsi="Times New Roman"/>
          <w:b/>
        </w:rPr>
      </w:pPr>
      <w:r w:rsidRPr="00F453DC">
        <w:rPr>
          <w:rFonts w:ascii="Times New Roman" w:hAnsi="Times New Roman"/>
          <w:b/>
        </w:rPr>
        <w:t xml:space="preserve">Выход из состояния дефолта (переход возможен только в состояние обесценения). </w:t>
      </w:r>
    </w:p>
    <w:p w14:paraId="30CCE609" w14:textId="77777777" w:rsidR="00187E37" w:rsidRPr="00F453DC" w:rsidRDefault="00187E37" w:rsidP="00187E37">
      <w:pPr>
        <w:ind w:firstLine="709"/>
        <w:jc w:val="both"/>
      </w:pPr>
      <w:r w:rsidRPr="00F453DC">
        <w:t>Задолженность перестает считаться дефолтной в следующих случаях:</w:t>
      </w:r>
    </w:p>
    <w:p w14:paraId="3FA1B50C" w14:textId="77777777"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F453D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39AB55AA" w14:textId="77777777"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F453D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7D023F75" w14:textId="77777777"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F453DC">
        <w:rPr>
          <w:rFonts w:ascii="Times New Roman" w:hAnsi="Times New Roman"/>
        </w:rPr>
        <w:t xml:space="preserve"> В случае возобновления обслуживания долга по графику.</w:t>
      </w:r>
    </w:p>
    <w:p w14:paraId="5A497080" w14:textId="77777777" w:rsidR="00187E37" w:rsidRPr="00F453DC" w:rsidRDefault="00187E37" w:rsidP="00187E37">
      <w:pPr>
        <w:pStyle w:val="a7"/>
        <w:numPr>
          <w:ilvl w:val="2"/>
          <w:numId w:val="209"/>
        </w:numPr>
        <w:tabs>
          <w:tab w:val="left" w:pos="1418"/>
        </w:tabs>
        <w:ind w:left="0" w:firstLine="709"/>
        <w:contextualSpacing/>
        <w:jc w:val="both"/>
        <w:rPr>
          <w:rFonts w:ascii="Times New Roman" w:hAnsi="Times New Roman"/>
        </w:rPr>
      </w:pPr>
      <w:r w:rsidRPr="00F453DC">
        <w:rPr>
          <w:rFonts w:ascii="Times New Roman" w:hAnsi="Times New Roman"/>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4E6DC839" w14:textId="77777777" w:rsidR="00187E37" w:rsidRPr="00F453DC" w:rsidRDefault="00187E37" w:rsidP="00187E37">
      <w:pPr>
        <w:pStyle w:val="a7"/>
        <w:numPr>
          <w:ilvl w:val="2"/>
          <w:numId w:val="209"/>
        </w:numPr>
        <w:tabs>
          <w:tab w:val="left" w:pos="1418"/>
        </w:tabs>
        <w:ind w:left="0" w:firstLine="709"/>
        <w:contextualSpacing/>
        <w:jc w:val="both"/>
        <w:rPr>
          <w:rFonts w:ascii="Times New Roman" w:eastAsia="Batang" w:hAnsi="Times New Roman"/>
        </w:rPr>
      </w:pPr>
      <w:r w:rsidRPr="00F453DC">
        <w:rPr>
          <w:rFonts w:ascii="Times New Roman" w:hAnsi="Times New Roman"/>
        </w:rPr>
        <w:t>В случае появления физического лица, объявленного ранее пропавшим без вести, и возобновления обслуживания задолженности.</w:t>
      </w:r>
    </w:p>
    <w:p w14:paraId="64A717DC" w14:textId="77777777" w:rsidR="00187E37" w:rsidRPr="00F453DC" w:rsidRDefault="00187E37" w:rsidP="00187E37">
      <w:pPr>
        <w:pStyle w:val="13"/>
        <w:tabs>
          <w:tab w:val="left" w:pos="993"/>
          <w:tab w:val="left" w:pos="1418"/>
        </w:tabs>
        <w:ind w:left="0" w:firstLine="709"/>
        <w:jc w:val="both"/>
        <w:rPr>
          <w:rFonts w:eastAsia="Batang"/>
          <w:i/>
          <w:sz w:val="22"/>
          <w:szCs w:val="22"/>
        </w:rPr>
      </w:pPr>
      <w:r w:rsidRPr="00F453D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94B3500" w14:textId="77777777" w:rsidR="00187E37" w:rsidRPr="00F453DC" w:rsidRDefault="00187E37" w:rsidP="00187E37">
      <w:pPr>
        <w:pStyle w:val="13"/>
        <w:tabs>
          <w:tab w:val="left" w:pos="993"/>
        </w:tabs>
        <w:ind w:left="0" w:firstLine="709"/>
        <w:jc w:val="both"/>
        <w:rPr>
          <w:rFonts w:eastAsia="Batang"/>
          <w:i/>
          <w:sz w:val="22"/>
          <w:szCs w:val="22"/>
        </w:rPr>
      </w:pPr>
    </w:p>
    <w:p w14:paraId="553D3849" w14:textId="77777777" w:rsidR="00187E37" w:rsidRPr="00F453DC" w:rsidRDefault="00187E37" w:rsidP="00187E37">
      <w:pPr>
        <w:pStyle w:val="a0"/>
        <w:numPr>
          <w:ilvl w:val="0"/>
          <w:numId w:val="0"/>
        </w:numPr>
        <w:spacing w:before="0" w:after="0"/>
        <w:ind w:left="360" w:hanging="360"/>
        <w:jc w:val="both"/>
        <w:rPr>
          <w:color w:val="C00000"/>
          <w:sz w:val="22"/>
        </w:rPr>
      </w:pPr>
      <w:r w:rsidRPr="00F453DC">
        <w:rPr>
          <w:color w:val="C00000"/>
          <w:sz w:val="22"/>
        </w:rPr>
        <w:t>Раздел 4. Порядок определения PD по задолженности юридических лиц.</w:t>
      </w:r>
    </w:p>
    <w:p w14:paraId="28A528F4" w14:textId="77777777" w:rsidR="00187E37" w:rsidRPr="00F453DC" w:rsidRDefault="00187E37" w:rsidP="00187E37"/>
    <w:p w14:paraId="6320E9B6" w14:textId="77777777" w:rsidR="00187E37" w:rsidRPr="00F453DC" w:rsidRDefault="00187E37" w:rsidP="00187E37">
      <w:pPr>
        <w:pStyle w:val="a7"/>
        <w:numPr>
          <w:ilvl w:val="0"/>
          <w:numId w:val="220"/>
        </w:numPr>
        <w:ind w:left="0" w:firstLine="709"/>
        <w:contextualSpacing/>
        <w:jc w:val="both"/>
        <w:rPr>
          <w:rFonts w:ascii="Times New Roman" w:hAnsi="Times New Roman"/>
          <w:b/>
        </w:rPr>
      </w:pPr>
      <w:r w:rsidRPr="00F453DC">
        <w:rPr>
          <w:rFonts w:ascii="Times New Roman" w:hAnsi="Times New Roman"/>
          <w:b/>
        </w:rPr>
        <w:t xml:space="preserve"> Этапы определения вероятности дефолта (PD) по задолженности юридических лиц:</w:t>
      </w:r>
    </w:p>
    <w:p w14:paraId="00B2D97E" w14:textId="77777777" w:rsidR="00187E37" w:rsidRPr="00F453DC" w:rsidRDefault="00187E37" w:rsidP="005167EB">
      <w:pPr>
        <w:pStyle w:val="a7"/>
        <w:numPr>
          <w:ilvl w:val="0"/>
          <w:numId w:val="221"/>
        </w:numPr>
        <w:ind w:left="1134"/>
        <w:contextualSpacing/>
        <w:jc w:val="both"/>
        <w:rPr>
          <w:rFonts w:ascii="Times New Roman" w:hAnsi="Times New Roman"/>
        </w:rPr>
      </w:pPr>
      <w:r w:rsidRPr="00F453DC">
        <w:rPr>
          <w:rFonts w:ascii="Times New Roman" w:hAnsi="Times New Roman"/>
        </w:rPr>
        <w:t>определяется годовая вероятность дефолта контрагента;</w:t>
      </w:r>
    </w:p>
    <w:p w14:paraId="684E593D" w14:textId="77777777" w:rsidR="00187E37" w:rsidRPr="00F453DC" w:rsidRDefault="00187E37" w:rsidP="005167EB">
      <w:pPr>
        <w:pStyle w:val="a7"/>
        <w:numPr>
          <w:ilvl w:val="0"/>
          <w:numId w:val="221"/>
        </w:numPr>
        <w:ind w:left="1134"/>
        <w:contextualSpacing/>
        <w:jc w:val="both"/>
        <w:rPr>
          <w:rFonts w:ascii="Times New Roman" w:hAnsi="Times New Roman"/>
        </w:rPr>
      </w:pPr>
      <w:r w:rsidRPr="00F453DC">
        <w:rPr>
          <w:rFonts w:ascii="Times New Roman" w:hAnsi="Times New Roman"/>
        </w:rPr>
        <w:t>при необходимости осуществляется корректировка на обесценение;</w:t>
      </w:r>
    </w:p>
    <w:p w14:paraId="20C26848" w14:textId="77777777" w:rsidR="00187E37" w:rsidRPr="00F453DC" w:rsidRDefault="00187E37" w:rsidP="005167EB">
      <w:pPr>
        <w:pStyle w:val="a7"/>
        <w:numPr>
          <w:ilvl w:val="0"/>
          <w:numId w:val="221"/>
        </w:numPr>
        <w:ind w:left="1134"/>
        <w:contextualSpacing/>
        <w:jc w:val="both"/>
        <w:rPr>
          <w:rFonts w:ascii="Times New Roman" w:hAnsi="Times New Roman"/>
        </w:rPr>
      </w:pPr>
      <w:r w:rsidRPr="00F453DC">
        <w:rPr>
          <w:rFonts w:ascii="Times New Roman" w:hAnsi="Times New Roman"/>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D275F68" w14:textId="77777777" w:rsidR="00187E37" w:rsidRPr="00F453DC" w:rsidRDefault="00187E37" w:rsidP="00187E37">
      <w:pPr>
        <w:pStyle w:val="a7"/>
        <w:ind w:left="1429"/>
        <w:jc w:val="both"/>
        <w:rPr>
          <w:rFonts w:ascii="Times New Roman" w:hAnsi="Times New Roman"/>
        </w:rPr>
      </w:pPr>
    </w:p>
    <w:p w14:paraId="4A83FD09" w14:textId="77777777" w:rsidR="00187E37" w:rsidRPr="00F453DC" w:rsidRDefault="00187E37" w:rsidP="00187E37">
      <w:pPr>
        <w:pStyle w:val="a7"/>
        <w:numPr>
          <w:ilvl w:val="1"/>
          <w:numId w:val="220"/>
        </w:numPr>
        <w:ind w:left="0" w:firstLine="709"/>
        <w:contextualSpacing/>
        <w:jc w:val="both"/>
        <w:rPr>
          <w:rFonts w:ascii="Times New Roman" w:hAnsi="Times New Roman"/>
          <w:b/>
        </w:rPr>
      </w:pPr>
      <w:r w:rsidRPr="00F453DC">
        <w:rPr>
          <w:rFonts w:ascii="Times New Roman" w:hAnsi="Times New Roman"/>
          <w:b/>
        </w:rPr>
        <w:t xml:space="preserve"> Вероятность дефолта (PD) на горизонте 1 год определяется следующими методами:</w:t>
      </w:r>
    </w:p>
    <w:p w14:paraId="448F1D75" w14:textId="77777777" w:rsidR="00187E37" w:rsidRPr="00F453DC" w:rsidRDefault="00187E37" w:rsidP="00187E37">
      <w:pPr>
        <w:pStyle w:val="a7"/>
        <w:numPr>
          <w:ilvl w:val="2"/>
          <w:numId w:val="220"/>
        </w:numPr>
        <w:ind w:left="0" w:firstLine="709"/>
        <w:contextualSpacing/>
        <w:jc w:val="both"/>
        <w:rPr>
          <w:rFonts w:ascii="Times New Roman" w:hAnsi="Times New Roman"/>
        </w:rPr>
      </w:pPr>
      <w:r w:rsidRPr="00F453DC">
        <w:rPr>
          <w:rFonts w:ascii="Times New Roman" w:hAnsi="Times New Roman"/>
        </w:rPr>
        <w:t xml:space="preserve"> 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Выбирается значение PD для срока 1 год;</w:t>
      </w:r>
    </w:p>
    <w:p w14:paraId="4169ED84"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Для целей определения используемого рейтинга контрагента / эмитента анализируются рейтинги, присвоенные международными рейтинговыми агентствами (МРА) S&amp;P, Moody’s, Fitch.</w:t>
      </w:r>
    </w:p>
    <w:p w14:paraId="17C9BCE5"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В случае наличия рейтинга, присвоенного несколькими рейтинговыми агентствами, выбирается наименьший рейтинг из актуальных;</w:t>
      </w:r>
    </w:p>
    <w:p w14:paraId="31604BCC"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Если отобранный рейтинг присвоен рейтинговым агентством </w:t>
      </w:r>
      <w:r w:rsidRPr="00F453DC">
        <w:rPr>
          <w:rFonts w:ascii="Times New Roman" w:hAnsi="Times New Roman"/>
          <w:lang w:val="en-US"/>
        </w:rPr>
        <w:t>S</w:t>
      </w:r>
      <w:r w:rsidRPr="00F453DC">
        <w:rPr>
          <w:rFonts w:ascii="Times New Roman" w:hAnsi="Times New Roman"/>
        </w:rPr>
        <w:t>&amp;</w:t>
      </w:r>
      <w:r w:rsidRPr="00F453DC">
        <w:rPr>
          <w:rFonts w:ascii="Times New Roman" w:hAnsi="Times New Roman"/>
          <w:lang w:val="en-US"/>
        </w:rPr>
        <w:t>P</w:t>
      </w:r>
      <w:r w:rsidRPr="00F453DC">
        <w:rPr>
          <w:rFonts w:ascii="Times New Roman" w:hAnsi="Times New Roman"/>
        </w:rPr>
        <w:t xml:space="preserve"> или </w:t>
      </w:r>
      <w:r w:rsidRPr="00F453DC">
        <w:rPr>
          <w:rFonts w:ascii="Times New Roman" w:hAnsi="Times New Roman"/>
          <w:lang w:val="en-US"/>
        </w:rPr>
        <w:t>Fitch</w:t>
      </w:r>
      <w:r w:rsidRPr="00F453DC">
        <w:rPr>
          <w:rFonts w:ascii="Times New Roman" w:hAnsi="Times New Roman"/>
        </w:rPr>
        <w:t xml:space="preserve">, то в соответствии с приложением Д определяется соответствующий ему рейтинг от агентства </w:t>
      </w:r>
      <w:r w:rsidRPr="00F453DC">
        <w:rPr>
          <w:rFonts w:ascii="Times New Roman" w:hAnsi="Times New Roman"/>
          <w:lang w:val="en-US"/>
        </w:rPr>
        <w:t>Moody</w:t>
      </w:r>
      <w:r w:rsidRPr="00F453DC">
        <w:rPr>
          <w:rFonts w:ascii="Times New Roman" w:hAnsi="Times New Roman"/>
        </w:rPr>
        <w:t>’</w:t>
      </w:r>
      <w:r w:rsidRPr="00F453DC">
        <w:rPr>
          <w:rFonts w:ascii="Times New Roman" w:hAnsi="Times New Roman"/>
          <w:lang w:val="en-US"/>
        </w:rPr>
        <w:t>s</w:t>
      </w:r>
      <w:r w:rsidRPr="00F453DC">
        <w:rPr>
          <w:rFonts w:ascii="Times New Roman" w:hAnsi="Times New Roman"/>
        </w:rPr>
        <w:t>;</w:t>
      </w:r>
    </w:p>
    <w:p w14:paraId="5648AA33"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Для отобранного рейтинга используется вероятность дефолта в соответствии с п. 4.1.1.</w:t>
      </w:r>
    </w:p>
    <w:p w14:paraId="3CB63F3E"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F453DC">
        <w:rPr>
          <w:rFonts w:ascii="Times New Roman" w:hAnsi="Times New Roman"/>
          <w:lang w:val="en-US"/>
        </w:rPr>
        <w:t>Moody</w:t>
      </w:r>
      <w:r w:rsidRPr="00F453DC">
        <w:rPr>
          <w:rFonts w:ascii="Times New Roman" w:hAnsi="Times New Roman"/>
        </w:rPr>
        <w:t>’</w:t>
      </w:r>
      <w:r w:rsidRPr="00F453DC">
        <w:rPr>
          <w:rFonts w:ascii="Times New Roman" w:hAnsi="Times New Roman"/>
          <w:lang w:val="en-US"/>
        </w:rPr>
        <w:t>s</w:t>
      </w:r>
      <w:r w:rsidRPr="00F453DC">
        <w:rPr>
          <w:rFonts w:ascii="Times New Roman" w:hAnsi="Times New Roman"/>
        </w:rPr>
        <w:t xml:space="preserve"> в соответствии п. 4.1.1.2 – 4.1.1.4.</w:t>
      </w:r>
    </w:p>
    <w:p w14:paraId="36A509C3" w14:textId="46C89C2E" w:rsidR="00187E37" w:rsidRPr="00F453DC" w:rsidRDefault="00187E37" w:rsidP="00187E37">
      <w:pPr>
        <w:pStyle w:val="a7"/>
        <w:numPr>
          <w:ilvl w:val="2"/>
          <w:numId w:val="220"/>
        </w:numPr>
        <w:ind w:left="0" w:firstLine="709"/>
        <w:contextualSpacing/>
        <w:jc w:val="both"/>
        <w:rPr>
          <w:rFonts w:ascii="Times New Roman" w:hAnsi="Times New Roman"/>
        </w:rPr>
      </w:pPr>
      <w:r w:rsidRPr="00F453DC">
        <w:rPr>
          <w:rFonts w:ascii="Times New Roman" w:hAnsi="Times New Roman"/>
        </w:rPr>
        <w:t xml:space="preserve"> В случае отсутствия у контрагента рейтинга и наличия выпусков облигаций -   по оценке соответствия уровню рейтинга через кредитный спр</w:t>
      </w:r>
      <w:r w:rsidR="000642B4" w:rsidRPr="00F453DC">
        <w:rPr>
          <w:rFonts w:ascii="Times New Roman" w:hAnsi="Times New Roman"/>
        </w:rPr>
        <w:t>е</w:t>
      </w:r>
      <w:r w:rsidRPr="00F453DC">
        <w:rPr>
          <w:rFonts w:ascii="Times New Roman" w:hAnsi="Times New Roman"/>
        </w:rPr>
        <w:t>д облигаций данного контрагента, описанный в Приложении В.</w:t>
      </w:r>
    </w:p>
    <w:p w14:paraId="74744851" w14:textId="77777777" w:rsidR="00187E37" w:rsidRPr="00F453DC" w:rsidRDefault="00187E37" w:rsidP="00187E37">
      <w:pPr>
        <w:pStyle w:val="a7"/>
        <w:numPr>
          <w:ilvl w:val="2"/>
          <w:numId w:val="220"/>
        </w:numPr>
        <w:ind w:left="0" w:firstLine="709"/>
        <w:contextualSpacing/>
        <w:jc w:val="both"/>
        <w:rPr>
          <w:rFonts w:ascii="Times New Roman" w:hAnsi="Times New Roman"/>
        </w:rPr>
      </w:pPr>
      <w:r w:rsidRPr="00F453DC">
        <w:rPr>
          <w:rFonts w:ascii="Times New Roman" w:hAnsi="Times New Roman"/>
        </w:rPr>
        <w:t xml:space="preserve"> В случае отсутствия у контрагента рейтинга и отсутствия выпусков облигаций в следующем порядке:</w:t>
      </w:r>
    </w:p>
    <w:p w14:paraId="2C073A65" w14:textId="2B35B37E" w:rsidR="00187E37" w:rsidRPr="008E31F6"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Для крупных контрагентов, не относящихся к МСБ (выручка 4 млрд руб. и более в год) применяется </w:t>
      </w:r>
      <w:r w:rsidR="008B1B3A">
        <w:rPr>
          <w:rFonts w:ascii="Times New Roman" w:hAnsi="Times New Roman"/>
        </w:rPr>
        <w:t>значение</w:t>
      </w:r>
      <w:r w:rsidRPr="00F453DC">
        <w:rPr>
          <w:rFonts w:ascii="Times New Roman" w:hAnsi="Times New Roman"/>
        </w:rPr>
        <w:t xml:space="preserve">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EB1A92">
        <w:rPr>
          <w:rFonts w:ascii="Times New Roman" w:hAnsi="Times New Roman"/>
          <w:lang w:val="en-US"/>
        </w:rPr>
        <w:t>g</w:t>
      </w:r>
      <w:r w:rsidRPr="008E31F6">
        <w:rPr>
          <w:rFonts w:ascii="Times New Roman" w:hAnsi="Times New Roman"/>
        </w:rPr>
        <w:t xml:space="preserve">» с 1998 года. Выбирается значение </w:t>
      </w:r>
      <w:r w:rsidRPr="008E31F6">
        <w:rPr>
          <w:rFonts w:ascii="Times New Roman" w:hAnsi="Times New Roman"/>
          <w:lang w:val="en-US"/>
        </w:rPr>
        <w:t>PD</w:t>
      </w:r>
      <w:r w:rsidRPr="008E31F6">
        <w:rPr>
          <w:rFonts w:ascii="Times New Roman" w:hAnsi="Times New Roman"/>
        </w:rPr>
        <w:t xml:space="preserve"> для срока 1 год;</w:t>
      </w:r>
    </w:p>
    <w:p w14:paraId="2C580EFB"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8E31F6">
        <w:rPr>
          <w:rFonts w:ascii="Times New Roman" w:hAnsi="Times New Roman"/>
        </w:rPr>
        <w:t xml:space="preserve"> 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F453DC">
        <w:rPr>
          <w:rStyle w:val="afd"/>
          <w:rFonts w:ascii="Times New Roman" w:hAnsi="Times New Roman"/>
        </w:rPr>
        <w:footnoteReference w:id="13"/>
      </w:r>
      <w:r w:rsidRPr="00F453DC">
        <w:rPr>
          <w:rFonts w:ascii="Times New Roman" w:hAnsi="Times New Roman"/>
        </w:rPr>
        <w:t xml:space="preserve"> или  если их выручка составляет менее 4 млрд. руб. в год.</w:t>
      </w:r>
    </w:p>
    <w:p w14:paraId="4943884D" w14:textId="77777777" w:rsidR="00187E37" w:rsidRPr="008E31F6" w:rsidRDefault="00187E37" w:rsidP="00187E37">
      <w:pPr>
        <w:pStyle w:val="a7"/>
        <w:numPr>
          <w:ilvl w:val="3"/>
          <w:numId w:val="220"/>
        </w:numPr>
        <w:ind w:left="0" w:firstLine="709"/>
        <w:contextualSpacing/>
        <w:jc w:val="both"/>
        <w:rPr>
          <w:rFonts w:ascii="Times New Roman" w:hAnsi="Times New Roman"/>
        </w:rPr>
      </w:pPr>
      <w:r w:rsidRPr="00EB1A92">
        <w:rPr>
          <w:rFonts w:ascii="Times New Roman" w:hAnsi="Times New Roman"/>
        </w:rPr>
        <w:t xml:space="preserve"> 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w:t>
      </w:r>
      <w:r w:rsidRPr="008E31F6">
        <w:rPr>
          <w:rFonts w:ascii="Times New Roman" w:hAnsi="Times New Roman"/>
        </w:rPr>
        <w:t xml:space="preserve">к категории крупных заемщиков. </w:t>
      </w:r>
    </w:p>
    <w:p w14:paraId="3ED0D900" w14:textId="77777777" w:rsidR="00187E37" w:rsidRPr="008E31F6" w:rsidRDefault="00187E37" w:rsidP="00187E37">
      <w:pPr>
        <w:pStyle w:val="a7"/>
        <w:ind w:left="709"/>
        <w:jc w:val="both"/>
        <w:rPr>
          <w:rFonts w:ascii="Times New Roman" w:hAnsi="Times New Roman"/>
        </w:rPr>
      </w:pPr>
    </w:p>
    <w:p w14:paraId="6D21A578" w14:textId="77777777" w:rsidR="00187E37" w:rsidRPr="008E31F6" w:rsidRDefault="00187E37" w:rsidP="00187E37">
      <w:pPr>
        <w:pStyle w:val="a7"/>
        <w:numPr>
          <w:ilvl w:val="1"/>
          <w:numId w:val="220"/>
        </w:numPr>
        <w:ind w:left="0" w:firstLine="709"/>
        <w:contextualSpacing/>
        <w:jc w:val="both"/>
        <w:rPr>
          <w:rFonts w:ascii="Times New Roman" w:hAnsi="Times New Roman"/>
          <w:b/>
        </w:rPr>
      </w:pPr>
      <w:r w:rsidRPr="008E31F6">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3ED5EFF2" w14:textId="77777777" w:rsidR="00187E37" w:rsidRPr="008E31F6" w:rsidRDefault="00187E37" w:rsidP="00187E37">
      <w:pPr>
        <w:pStyle w:val="a7"/>
        <w:numPr>
          <w:ilvl w:val="2"/>
          <w:numId w:val="220"/>
        </w:numPr>
        <w:autoSpaceDE w:val="0"/>
        <w:autoSpaceDN w:val="0"/>
        <w:ind w:left="0" w:firstLine="709"/>
        <w:contextualSpacing/>
        <w:jc w:val="both"/>
        <w:rPr>
          <w:rFonts w:ascii="Times New Roman" w:hAnsi="Times New Roman"/>
        </w:rPr>
      </w:pPr>
      <w:r w:rsidRPr="008E31F6">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3062DA6D" w14:textId="77777777" w:rsidR="00187E37" w:rsidRPr="001E01CD" w:rsidRDefault="00187E37" w:rsidP="00187E37">
      <w:pPr>
        <w:pStyle w:val="a7"/>
        <w:numPr>
          <w:ilvl w:val="3"/>
          <w:numId w:val="220"/>
        </w:numPr>
        <w:ind w:left="0" w:firstLine="709"/>
        <w:contextualSpacing/>
        <w:jc w:val="both"/>
        <w:rPr>
          <w:rFonts w:ascii="Times New Roman" w:hAnsi="Times New Roman"/>
        </w:rPr>
      </w:pPr>
      <w:r w:rsidRPr="001E01CD">
        <w:rPr>
          <w:rFonts w:ascii="Times New Roman" w:hAnsi="Times New Roman"/>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B625453"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1E01CD">
        <w:rPr>
          <w:rFonts w:ascii="Times New Roman" w:hAnsi="Times New Roman"/>
        </w:rPr>
        <w:t xml:space="preserve"> Для обесцененной задолженности крупных контрагентов используется вероятности дефолта </w:t>
      </w:r>
      <w:r w:rsidRPr="00F453DC">
        <w:rPr>
          <w:rFonts w:ascii="Times New Roman" w:hAnsi="Times New Roman"/>
        </w:rPr>
        <w:t>для самой худшей рейтинговой категории (</w:t>
      </w:r>
      <w:r w:rsidRPr="00F453DC">
        <w:rPr>
          <w:rFonts w:ascii="Times New Roman" w:hAnsi="Times New Roman"/>
          <w:lang w:val="en-US"/>
        </w:rPr>
        <w:t>Ca</w:t>
      </w:r>
      <w:r w:rsidRPr="00F453DC">
        <w:rPr>
          <w:rFonts w:ascii="Times New Roman" w:hAnsi="Times New Roman"/>
        </w:rPr>
        <w:t>-</w:t>
      </w:r>
      <w:r w:rsidRPr="00F453DC">
        <w:rPr>
          <w:rFonts w:ascii="Times New Roman" w:hAnsi="Times New Roman"/>
          <w:lang w:val="en-US"/>
        </w:rPr>
        <w:t>C</w:t>
      </w:r>
      <w:r w:rsidRPr="00F453DC">
        <w:rPr>
          <w:rFonts w:ascii="Times New Roman" w:hAnsi="Times New Roman"/>
        </w:rPr>
        <w:t>).</w:t>
      </w:r>
    </w:p>
    <w:p w14:paraId="6649CDFD"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По обесцененным обязательствам контрагентов-физических лиц применяется CoR, рассчитанный для стадии 2. </w:t>
      </w:r>
    </w:p>
    <w:p w14:paraId="38705AF2" w14:textId="77777777" w:rsidR="00187E37" w:rsidRPr="00F453DC" w:rsidRDefault="00187E37" w:rsidP="00187E37">
      <w:pPr>
        <w:pStyle w:val="a7"/>
        <w:numPr>
          <w:ilvl w:val="3"/>
          <w:numId w:val="220"/>
        </w:numPr>
        <w:ind w:left="0" w:firstLine="709"/>
        <w:contextualSpacing/>
        <w:jc w:val="both"/>
        <w:rPr>
          <w:rFonts w:ascii="Times New Roman" w:hAnsi="Times New Roman"/>
        </w:rPr>
      </w:pPr>
      <w:r w:rsidRPr="00F453DC">
        <w:rPr>
          <w:rFonts w:ascii="Times New Roman" w:hAnsi="Times New Roman"/>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495DCF4E" w14:textId="77777777" w:rsidR="00187E37" w:rsidRPr="00F453DC" w:rsidRDefault="00187E37" w:rsidP="00187E37">
      <w:pPr>
        <w:pStyle w:val="a7"/>
        <w:numPr>
          <w:ilvl w:val="2"/>
          <w:numId w:val="220"/>
        </w:numPr>
        <w:autoSpaceDE w:val="0"/>
        <w:autoSpaceDN w:val="0"/>
        <w:ind w:left="0" w:firstLine="709"/>
        <w:contextualSpacing/>
        <w:jc w:val="both"/>
        <w:rPr>
          <w:rFonts w:ascii="Times New Roman" w:hAnsi="Times New Roman"/>
        </w:rPr>
      </w:pPr>
      <w:r w:rsidRPr="00F453DC">
        <w:rPr>
          <w:rFonts w:ascii="Times New Roman" w:hAnsi="Times New Roman"/>
        </w:rPr>
        <w:t xml:space="preserve"> Для обесцененных просроченных денежных потоков</w:t>
      </w:r>
      <w:r w:rsidRPr="00F453DC">
        <w:rPr>
          <w:rStyle w:val="afd"/>
          <w:rFonts w:ascii="Times New Roman" w:hAnsi="Times New Roman"/>
        </w:rPr>
        <w:footnoteReference w:id="14"/>
      </w:r>
      <w:r w:rsidRPr="00F453DC">
        <w:rPr>
          <w:rFonts w:ascii="Times New Roman" w:hAnsi="Times New Roman"/>
        </w:rPr>
        <w:t xml:space="preserve"> вероятность дефолта рассчитывается в соответствии с Формулой 3:</w:t>
      </w:r>
    </w:p>
    <w:p w14:paraId="2EE6B190" w14:textId="77777777" w:rsidR="00187E37" w:rsidRPr="00EB1A92" w:rsidRDefault="00187E37" w:rsidP="00187E37">
      <w:pPr>
        <w:autoSpaceDN w:val="0"/>
        <w:ind w:firstLine="709"/>
        <w:jc w:val="both"/>
        <w:rPr>
          <w:b/>
        </w:rPr>
      </w:pPr>
    </w:p>
    <w:p w14:paraId="6336AD10" w14:textId="77777777" w:rsidR="00187E37" w:rsidRPr="008E31F6" w:rsidRDefault="00187E37" w:rsidP="00187E37">
      <w:pPr>
        <w:autoSpaceDN w:val="0"/>
        <w:ind w:firstLine="709"/>
        <w:jc w:val="both"/>
        <w:rPr>
          <w:b/>
        </w:rPr>
      </w:pPr>
      <w:r w:rsidRPr="008E31F6">
        <w:rPr>
          <w:b/>
        </w:rPr>
        <w:t>Формула 3.</w:t>
      </w:r>
    </w:p>
    <w:p w14:paraId="439A3127" w14:textId="77777777" w:rsidR="00187E37" w:rsidRPr="008E31F6" w:rsidRDefault="00187E37" w:rsidP="00187E37">
      <w:pPr>
        <w:autoSpaceDN w:val="0"/>
        <w:ind w:firstLine="709"/>
        <w:jc w:val="both"/>
        <w:rPr>
          <w:b/>
        </w:rPr>
      </w:pPr>
    </w:p>
    <w:p w14:paraId="0D5C860E" w14:textId="0D1936A0" w:rsidR="00187E37" w:rsidRPr="00F453DC" w:rsidRDefault="00187E37" w:rsidP="00187E37">
      <w:pPr>
        <w:autoSpaceDN w:val="0"/>
        <w:ind w:firstLine="709"/>
        <w:jc w:val="both"/>
        <w:rPr>
          <w:b/>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318F753E" w14:textId="77777777" w:rsidR="00187E37" w:rsidRPr="005167EB" w:rsidRDefault="00187E37" w:rsidP="00187E37">
      <w:pPr>
        <w:autoSpaceDN w:val="0"/>
        <w:ind w:firstLine="709"/>
        <w:jc w:val="both"/>
        <w:rPr>
          <w:sz w:val="22"/>
          <w:szCs w:val="22"/>
        </w:rPr>
      </w:pPr>
      <w:r w:rsidRPr="005167EB">
        <w:rPr>
          <w:sz w:val="22"/>
          <w:szCs w:val="22"/>
        </w:rPr>
        <w:t>где</w:t>
      </w:r>
    </w:p>
    <w:p w14:paraId="6791A12A" w14:textId="77777777" w:rsidR="00187E37" w:rsidRPr="005167EB" w:rsidRDefault="00187E37" w:rsidP="00187E37">
      <w:pPr>
        <w:autoSpaceDN w:val="0"/>
        <w:ind w:firstLine="709"/>
        <w:jc w:val="both"/>
        <w:rPr>
          <w:sz w:val="22"/>
          <w:szCs w:val="22"/>
        </w:rPr>
      </w:pPr>
      <w:r w:rsidRPr="005167EB">
        <w:rPr>
          <w:b/>
          <w:sz w:val="22"/>
          <w:szCs w:val="22"/>
        </w:rPr>
        <w:t>t</w:t>
      </w:r>
      <w:r w:rsidRPr="005167EB">
        <w:rPr>
          <w:sz w:val="22"/>
          <w:szCs w:val="22"/>
        </w:rPr>
        <w:t xml:space="preserve"> – срок просрочки,</w:t>
      </w:r>
    </w:p>
    <w:p w14:paraId="58E0B9B3" w14:textId="77777777" w:rsidR="00187E37" w:rsidRPr="005167EB" w:rsidRDefault="00187E37" w:rsidP="00187E37">
      <w:pPr>
        <w:autoSpaceDN w:val="0"/>
        <w:ind w:firstLine="709"/>
        <w:jc w:val="both"/>
        <w:rPr>
          <w:sz w:val="22"/>
          <w:szCs w:val="22"/>
        </w:rPr>
      </w:pPr>
      <w:r w:rsidRPr="005167EB">
        <w:rPr>
          <w:b/>
          <w:sz w:val="22"/>
          <w:szCs w:val="22"/>
        </w:rPr>
        <w:t>PD(t)</w:t>
      </w:r>
      <w:r w:rsidRPr="005167EB">
        <w:rPr>
          <w:b/>
          <w:sz w:val="22"/>
          <w:szCs w:val="22"/>
          <w:vertAlign w:val="subscript"/>
        </w:rPr>
        <w:t>просроч</w:t>
      </w:r>
      <w:r w:rsidRPr="005167EB">
        <w:rPr>
          <w:sz w:val="22"/>
          <w:szCs w:val="22"/>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040E204" w14:textId="77777777" w:rsidR="00187E37" w:rsidRPr="005167EB" w:rsidRDefault="00187E37" w:rsidP="00187E37">
      <w:pPr>
        <w:autoSpaceDN w:val="0"/>
        <w:ind w:firstLine="709"/>
        <w:jc w:val="both"/>
        <w:rPr>
          <w:sz w:val="22"/>
          <w:szCs w:val="22"/>
        </w:rPr>
      </w:pPr>
      <w:r w:rsidRPr="005167EB">
        <w:rPr>
          <w:b/>
          <w:sz w:val="22"/>
          <w:szCs w:val="22"/>
        </w:rPr>
        <w:t xml:space="preserve">T </w:t>
      </w:r>
      <w:r w:rsidRPr="005167EB">
        <w:rPr>
          <w:sz w:val="22"/>
          <w:szCs w:val="22"/>
        </w:rPr>
        <w:t>– срок для признания данного типа задолженности дефолтной,</w:t>
      </w:r>
    </w:p>
    <w:p w14:paraId="142B9311" w14:textId="77777777" w:rsidR="00187E37" w:rsidRPr="005167EB" w:rsidRDefault="00187E37" w:rsidP="00187E37">
      <w:pPr>
        <w:autoSpaceDN w:val="0"/>
        <w:ind w:firstLine="709"/>
        <w:jc w:val="both"/>
        <w:rPr>
          <w:sz w:val="22"/>
          <w:szCs w:val="22"/>
        </w:rPr>
      </w:pPr>
      <w:r w:rsidRPr="005167EB">
        <w:rPr>
          <w:b/>
          <w:sz w:val="22"/>
          <w:szCs w:val="22"/>
        </w:rPr>
        <w:t>PD</w:t>
      </w:r>
      <w:r w:rsidRPr="005167EB">
        <w:rPr>
          <w:sz w:val="22"/>
          <w:szCs w:val="22"/>
        </w:rPr>
        <w:t xml:space="preserve"> определяется:</w:t>
      </w:r>
    </w:p>
    <w:p w14:paraId="66B59DF5" w14:textId="77777777" w:rsidR="00187E37" w:rsidRPr="005167EB" w:rsidRDefault="00187E37" w:rsidP="00187E37">
      <w:pPr>
        <w:autoSpaceDN w:val="0"/>
        <w:ind w:firstLine="709"/>
        <w:jc w:val="both"/>
        <w:rPr>
          <w:sz w:val="22"/>
          <w:szCs w:val="22"/>
        </w:rPr>
      </w:pPr>
      <w:r w:rsidRPr="005167EB">
        <w:rPr>
          <w:sz w:val="22"/>
          <w:szCs w:val="22"/>
        </w:rPr>
        <w:t xml:space="preserve">- в случае, если по контрагенту отсутствуют признаки обесценения иные, чем просроченная задолженность - как годовая </w:t>
      </w:r>
      <w:r w:rsidRPr="005167EB">
        <w:rPr>
          <w:sz w:val="22"/>
          <w:szCs w:val="22"/>
          <w:lang w:val="en-US"/>
        </w:rPr>
        <w:t>PD</w:t>
      </w:r>
      <w:r w:rsidRPr="005167EB">
        <w:rPr>
          <w:sz w:val="22"/>
          <w:szCs w:val="22"/>
        </w:rPr>
        <w:t xml:space="preserve"> в соответствии с п.4.1;</w:t>
      </w:r>
    </w:p>
    <w:p w14:paraId="6079B557" w14:textId="77777777" w:rsidR="00187E37" w:rsidRPr="005167EB" w:rsidRDefault="00187E37" w:rsidP="00187E37">
      <w:pPr>
        <w:autoSpaceDN w:val="0"/>
        <w:ind w:firstLine="709"/>
        <w:jc w:val="both"/>
        <w:rPr>
          <w:sz w:val="22"/>
          <w:szCs w:val="22"/>
        </w:rPr>
      </w:pPr>
      <w:r w:rsidRPr="005167EB">
        <w:rPr>
          <w:sz w:val="22"/>
          <w:szCs w:val="22"/>
        </w:rPr>
        <w:t xml:space="preserve">- в случае, если по контрагенту имеются дополнительные признаки обесценения - как годовая </w:t>
      </w:r>
      <w:r w:rsidRPr="005167EB">
        <w:rPr>
          <w:sz w:val="22"/>
          <w:szCs w:val="22"/>
          <w:lang w:val="en-US"/>
        </w:rPr>
        <w:t>PD</w:t>
      </w:r>
      <w:r w:rsidRPr="005167EB">
        <w:rPr>
          <w:sz w:val="22"/>
          <w:szCs w:val="22"/>
        </w:rPr>
        <w:t>, дополнительно скорректированная в соответствии с п.4.2.1</w:t>
      </w:r>
    </w:p>
    <w:p w14:paraId="382EB5AE" w14:textId="77777777" w:rsidR="00187E37" w:rsidRPr="005167EB" w:rsidRDefault="00187E37" w:rsidP="00187E37">
      <w:pPr>
        <w:pStyle w:val="a7"/>
        <w:numPr>
          <w:ilvl w:val="1"/>
          <w:numId w:val="220"/>
        </w:numPr>
        <w:ind w:left="0" w:firstLine="709"/>
        <w:contextualSpacing/>
        <w:jc w:val="both"/>
        <w:rPr>
          <w:rFonts w:ascii="Times New Roman" w:hAnsi="Times New Roman"/>
          <w:b/>
        </w:rPr>
      </w:pPr>
      <w:r w:rsidRPr="005167EB">
        <w:rPr>
          <w:rFonts w:ascii="Times New Roman" w:hAnsi="Times New Roman"/>
          <w:b/>
        </w:rPr>
        <w:t xml:space="preserve">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C9D57" w14:textId="77777777" w:rsidR="00187E37" w:rsidRPr="00F453DC" w:rsidRDefault="00187E37" w:rsidP="00187E37">
      <w:pPr>
        <w:pStyle w:val="a7"/>
        <w:ind w:left="709"/>
        <w:jc w:val="both"/>
        <w:rPr>
          <w:rFonts w:ascii="Times New Roman" w:hAnsi="Times New Roman"/>
        </w:rPr>
      </w:pPr>
    </w:p>
    <w:p w14:paraId="602CF73C" w14:textId="77777777" w:rsidR="00187E37" w:rsidRPr="00F453DC" w:rsidRDefault="00187E37" w:rsidP="00187E37">
      <w:pPr>
        <w:pStyle w:val="a7"/>
        <w:numPr>
          <w:ilvl w:val="1"/>
          <w:numId w:val="220"/>
        </w:numPr>
        <w:ind w:left="0" w:firstLine="709"/>
        <w:contextualSpacing/>
        <w:jc w:val="both"/>
        <w:rPr>
          <w:rFonts w:ascii="Times New Roman" w:hAnsi="Times New Roman"/>
          <w:b/>
        </w:rPr>
      </w:pPr>
      <w:r w:rsidRPr="00F453DC">
        <w:rPr>
          <w:rFonts w:ascii="Times New Roman" w:hAnsi="Times New Roman"/>
          <w:b/>
        </w:rPr>
        <w:t xml:space="preserve"> Корректировка вероятности дефолта контрагента на срок денежного потока</w:t>
      </w:r>
    </w:p>
    <w:p w14:paraId="3815908A" w14:textId="77777777" w:rsidR="00187E37" w:rsidRPr="00F453DC" w:rsidRDefault="00187E37" w:rsidP="00187E37">
      <w:pPr>
        <w:pStyle w:val="a7"/>
        <w:numPr>
          <w:ilvl w:val="2"/>
          <w:numId w:val="220"/>
        </w:numPr>
        <w:ind w:left="0" w:firstLine="709"/>
        <w:contextualSpacing/>
        <w:jc w:val="both"/>
        <w:rPr>
          <w:rFonts w:ascii="Times New Roman" w:hAnsi="Times New Roman"/>
        </w:rPr>
      </w:pPr>
      <w:r w:rsidRPr="00F453DC">
        <w:rPr>
          <w:rFonts w:ascii="Times New Roman" w:hAnsi="Times New Roman"/>
        </w:rPr>
        <w:t xml:space="preserve"> Для каждого денежного потока рассчитывается </w:t>
      </w:r>
      <w:r w:rsidRPr="00F453DC">
        <w:rPr>
          <w:rFonts w:ascii="Times New Roman" w:hAnsi="Times New Roman"/>
          <w:lang w:val="en-US"/>
        </w:rPr>
        <w:t>PD</w:t>
      </w:r>
      <w:r w:rsidRPr="00F453DC">
        <w:rPr>
          <w:rFonts w:ascii="Times New Roman" w:hAnsi="Times New Roman"/>
        </w:rPr>
        <w:t xml:space="preserve">, исходя из </w:t>
      </w:r>
      <w:r w:rsidRPr="00F453DC">
        <w:rPr>
          <w:rFonts w:ascii="Times New Roman" w:hAnsi="Times New Roman"/>
          <w:lang w:val="en-US"/>
        </w:rPr>
        <w:t>PD</w:t>
      </w:r>
      <w:r w:rsidRPr="00F453DC">
        <w:rPr>
          <w:rFonts w:ascii="Times New Roman" w:hAnsi="Times New Roman"/>
        </w:rPr>
        <w:t xml:space="preserve"> контрагента (определенного в соответствии с пп.4.1-4.3), скорректированного на срок денежного потока.</w:t>
      </w:r>
    </w:p>
    <w:p w14:paraId="2E56CC82" w14:textId="77777777" w:rsidR="00187E37" w:rsidRPr="00EB1A92" w:rsidRDefault="00187E37" w:rsidP="00187E37">
      <w:pPr>
        <w:pStyle w:val="a7"/>
        <w:numPr>
          <w:ilvl w:val="4"/>
          <w:numId w:val="210"/>
        </w:numPr>
        <w:autoSpaceDE w:val="0"/>
        <w:autoSpaceDN w:val="0"/>
        <w:ind w:left="0" w:firstLine="709"/>
        <w:contextualSpacing/>
        <w:jc w:val="both"/>
        <w:rPr>
          <w:rFonts w:ascii="Times New Roman" w:hAnsi="Times New Roman"/>
        </w:rPr>
      </w:pPr>
      <w:r w:rsidRPr="00F453D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F453DC">
        <w:rPr>
          <w:rFonts w:ascii="Times New Roman" w:hAnsi="Times New Roman"/>
          <w:vertAlign w:val="superscript"/>
        </w:rPr>
        <w:footnoteReference w:id="15"/>
      </w:r>
      <w:r w:rsidRPr="00F453D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w:t>
      </w:r>
      <w:r w:rsidRPr="00EB1A92">
        <w:rPr>
          <w:rFonts w:ascii="Times New Roman" w:hAnsi="Times New Roman"/>
        </w:rPr>
        <w:t>ть из состояния операционной);</w:t>
      </w:r>
    </w:p>
    <w:p w14:paraId="52F070EA" w14:textId="77777777" w:rsidR="00187E37" w:rsidRPr="005167EB" w:rsidRDefault="00187E37" w:rsidP="00187E37">
      <w:pPr>
        <w:pStyle w:val="a7"/>
        <w:numPr>
          <w:ilvl w:val="4"/>
          <w:numId w:val="210"/>
        </w:numPr>
        <w:autoSpaceDE w:val="0"/>
        <w:autoSpaceDN w:val="0"/>
        <w:ind w:left="0" w:firstLine="709"/>
        <w:contextualSpacing/>
        <w:jc w:val="both"/>
        <w:rPr>
          <w:rFonts w:ascii="Times New Roman" w:hAnsi="Times New Roman"/>
        </w:rPr>
      </w:pPr>
      <w:r w:rsidRPr="005167EB">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D28AB1B" w14:textId="77777777" w:rsidR="00187E37" w:rsidRPr="005167EB" w:rsidRDefault="00187E37" w:rsidP="00187E37">
      <w:pPr>
        <w:ind w:firstLine="709"/>
        <w:jc w:val="both"/>
        <w:rPr>
          <w:sz w:val="22"/>
          <w:szCs w:val="22"/>
        </w:rPr>
      </w:pPr>
      <w:r w:rsidRPr="005167EB">
        <w:rPr>
          <w:sz w:val="22"/>
          <w:szCs w:val="22"/>
        </w:rPr>
        <w:t xml:space="preserve">В случае, если корректировка </w:t>
      </w:r>
      <w:r w:rsidRPr="005167EB">
        <w:rPr>
          <w:sz w:val="22"/>
          <w:szCs w:val="22"/>
          <w:lang w:val="en-US"/>
        </w:rPr>
        <w:t>PD</w:t>
      </w:r>
      <w:r w:rsidRPr="005167EB">
        <w:rPr>
          <w:sz w:val="22"/>
          <w:szCs w:val="22"/>
        </w:rPr>
        <w:t xml:space="preserve"> на срок денежного потока не осуществляется, вероятность дефолта для денежного потока (</w:t>
      </w:r>
      <w:r w:rsidRPr="005167EB">
        <w:rPr>
          <w:sz w:val="22"/>
          <w:szCs w:val="22"/>
          <w:lang w:val="en-US"/>
        </w:rPr>
        <w:t>PD</w:t>
      </w:r>
      <w:r w:rsidRPr="005167EB">
        <w:rPr>
          <w:sz w:val="22"/>
          <w:szCs w:val="22"/>
        </w:rPr>
        <w:t>(</w:t>
      </w:r>
      <w:r w:rsidRPr="005167EB">
        <w:rPr>
          <w:sz w:val="22"/>
          <w:szCs w:val="22"/>
          <w:lang w:val="en-US"/>
        </w:rPr>
        <w:t>Tn</w:t>
      </w:r>
      <w:r w:rsidRPr="005167EB">
        <w:rPr>
          <w:sz w:val="22"/>
          <w:szCs w:val="22"/>
        </w:rPr>
        <w:t>)) принимается равной вероятности дефолта контрагента на горизонте 1 год.</w:t>
      </w:r>
    </w:p>
    <w:p w14:paraId="4C390C71" w14:textId="77777777" w:rsidR="00187E37" w:rsidRPr="005167EB" w:rsidRDefault="00187E37" w:rsidP="00187E37">
      <w:pPr>
        <w:ind w:firstLine="709"/>
        <w:jc w:val="both"/>
        <w:rPr>
          <w:sz w:val="22"/>
          <w:szCs w:val="22"/>
        </w:rPr>
      </w:pPr>
      <w:r w:rsidRPr="005167EB">
        <w:rPr>
          <w:sz w:val="22"/>
          <w:szCs w:val="22"/>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39F189A" w14:textId="77777777" w:rsidR="00187E37" w:rsidRPr="005167EB" w:rsidRDefault="00187E37" w:rsidP="00187E37">
      <w:pPr>
        <w:ind w:firstLine="709"/>
        <w:jc w:val="both"/>
        <w:rPr>
          <w:sz w:val="22"/>
          <w:szCs w:val="22"/>
        </w:rPr>
      </w:pPr>
    </w:p>
    <w:p w14:paraId="497FA5B6" w14:textId="77777777" w:rsidR="00187E37" w:rsidRPr="005167EB" w:rsidRDefault="00187E37" w:rsidP="00187E37">
      <w:pPr>
        <w:autoSpaceDN w:val="0"/>
        <w:ind w:firstLine="709"/>
        <w:jc w:val="both"/>
        <w:rPr>
          <w:b/>
          <w:sz w:val="22"/>
          <w:szCs w:val="22"/>
        </w:rPr>
      </w:pPr>
      <w:r w:rsidRPr="005167EB">
        <w:rPr>
          <w:b/>
          <w:sz w:val="22"/>
          <w:szCs w:val="22"/>
        </w:rPr>
        <w:t>Формула 4. Расчет вероятности дефолта по методу оценки интенсивности.</w:t>
      </w:r>
    </w:p>
    <w:p w14:paraId="410501D2" w14:textId="64F88E87" w:rsidR="00187E37" w:rsidRPr="00F453DC" w:rsidRDefault="00803E7B" w:rsidP="00187E37">
      <w:pPr>
        <w:spacing w:line="360" w:lineRule="auto"/>
        <w:ind w:firstLine="709"/>
        <w:jc w:val="both"/>
        <w:rPr>
          <w:i/>
          <w:sz w:val="24"/>
        </w:rPr>
      </w:pPr>
      <m:oMathPara>
        <m:oMath>
          <m:sSub>
            <m:sSubPr>
              <m:ctrlPr>
                <w:rPr>
                  <w:rFonts w:ascii="Cambria Math" w:hAnsi="Cambria Math"/>
                  <w:i/>
                  <w:sz w:val="24"/>
                </w:rPr>
              </m:ctrlPr>
            </m:sSubPr>
            <m:e>
              <m:r>
                <w:rPr>
                  <w:rFonts w:ascii="Cambria Math" w:hAnsi="Cambria Math"/>
                  <w:sz w:val="24"/>
                </w:rPr>
                <m:t>PD</m:t>
              </m:r>
            </m:e>
            <m:sub>
              <m:r>
                <w:rPr>
                  <w:rFonts w:ascii="Cambria Math" w:hAnsi="Cambria Math"/>
                  <w:sz w:val="24"/>
                </w:rPr>
                <m:t>D</m:t>
              </m:r>
            </m:sub>
          </m:sSub>
          <m:r>
            <w:rPr>
              <w:rFonts w:ascii="Cambria Math" w:hAnsi="Cambria Math"/>
              <w:sz w:val="24"/>
            </w:rPr>
            <m:t>=1-</m:t>
          </m:r>
          <m:sSup>
            <m:sSupPr>
              <m:ctrlPr>
                <w:rPr>
                  <w:rFonts w:ascii="Cambria Math" w:hAnsi="Cambria Math"/>
                  <w:i/>
                  <w:sz w:val="24"/>
                </w:rPr>
              </m:ctrlPr>
            </m:sSupPr>
            <m:e>
              <m:r>
                <w:rPr>
                  <w:rFonts w:ascii="Cambria Math" w:hAnsi="Cambria Math"/>
                  <w:sz w:val="24"/>
                  <w:lang w:val="en-US"/>
                </w:rPr>
                <m:t>(1-PD)</m:t>
              </m:r>
            </m:e>
            <m:sup>
              <m:f>
                <m:fPr>
                  <m:ctrlPr>
                    <w:rPr>
                      <w:rFonts w:ascii="Cambria Math" w:hAnsi="Cambria Math"/>
                      <w:i/>
                      <w:sz w:val="24"/>
                    </w:rPr>
                  </m:ctrlPr>
                </m:fPr>
                <m:num>
                  <m:r>
                    <w:rPr>
                      <w:rFonts w:ascii="Cambria Math" w:hAnsi="Cambria Math"/>
                      <w:sz w:val="24"/>
                    </w:rPr>
                    <m:t>D</m:t>
                  </m:r>
                </m:num>
                <m:den>
                  <m:r>
                    <w:rPr>
                      <w:rFonts w:ascii="Cambria Math" w:hAnsi="Cambria Math"/>
                      <w:sz w:val="24"/>
                    </w:rPr>
                    <m:t>365</m:t>
                  </m:r>
                </m:den>
              </m:f>
            </m:sup>
          </m:sSup>
        </m:oMath>
      </m:oMathPara>
    </w:p>
    <w:p w14:paraId="7823B2CC" w14:textId="77777777" w:rsidR="00187E37" w:rsidRPr="00687D8F" w:rsidRDefault="00187E37" w:rsidP="00187E37">
      <w:pPr>
        <w:autoSpaceDN w:val="0"/>
        <w:spacing w:line="360" w:lineRule="auto"/>
        <w:ind w:firstLine="709"/>
        <w:jc w:val="both"/>
        <w:rPr>
          <w:sz w:val="22"/>
          <w:szCs w:val="22"/>
        </w:rPr>
      </w:pPr>
      <w:r w:rsidRPr="00687D8F">
        <w:rPr>
          <w:sz w:val="22"/>
          <w:szCs w:val="22"/>
        </w:rPr>
        <w:t xml:space="preserve">где, </w:t>
      </w:r>
    </w:p>
    <w:p w14:paraId="0C8F3054" w14:textId="4A0F269D" w:rsidR="00187E37" w:rsidRPr="00687D8F" w:rsidRDefault="00187E37" w:rsidP="00187E37">
      <w:pPr>
        <w:autoSpaceDN w:val="0"/>
        <w:spacing w:line="360" w:lineRule="auto"/>
        <w:ind w:firstLine="709"/>
        <w:jc w:val="both"/>
        <w:rPr>
          <w:sz w:val="22"/>
          <w:szCs w:val="22"/>
        </w:rPr>
      </w:pPr>
      <m:oMath>
        <m:r>
          <m:rPr>
            <m:sty m:val="b"/>
          </m:rPr>
          <w:rPr>
            <w:rFonts w:ascii="Cambria Math" w:hAnsi="Cambria Math"/>
            <w:sz w:val="22"/>
            <w:szCs w:val="22"/>
          </w:rPr>
          <m:t>PD</m:t>
        </m:r>
      </m:oMath>
      <w:r w:rsidRPr="00687D8F">
        <w:rPr>
          <w:sz w:val="22"/>
          <w:szCs w:val="22"/>
        </w:rPr>
        <w:t xml:space="preserve"> – вероятность дефолта контрагента, рассчитанная в соответствии с п.4.1-4.3;</w:t>
      </w:r>
    </w:p>
    <w:p w14:paraId="6C3DAF80" w14:textId="02FC01CA" w:rsidR="00187E37" w:rsidRPr="00687D8F" w:rsidRDefault="00187E37" w:rsidP="00187E37">
      <w:pPr>
        <w:autoSpaceDN w:val="0"/>
        <w:spacing w:line="360" w:lineRule="auto"/>
        <w:ind w:firstLine="709"/>
        <w:jc w:val="both"/>
        <w:rPr>
          <w:sz w:val="22"/>
          <w:szCs w:val="22"/>
        </w:rPr>
      </w:pPr>
      <m:oMath>
        <m:r>
          <m:rPr>
            <m:sty m:val="b"/>
          </m:rPr>
          <w:rPr>
            <w:rFonts w:ascii="Cambria Math" w:hAnsi="Cambria Math"/>
            <w:sz w:val="22"/>
            <w:szCs w:val="22"/>
          </w:rPr>
          <m:t>D</m:t>
        </m:r>
      </m:oMath>
      <w:r w:rsidRPr="00687D8F">
        <w:rPr>
          <w:sz w:val="22"/>
          <w:szCs w:val="22"/>
        </w:rPr>
        <w:t xml:space="preserve"> – количество календарных дней до погашения/оферты денежного потока;</w:t>
      </w:r>
    </w:p>
    <w:p w14:paraId="1582A90E" w14:textId="77777777" w:rsidR="00187E37" w:rsidRPr="00687D8F" w:rsidRDefault="00187E37" w:rsidP="00187E37">
      <w:pPr>
        <w:autoSpaceDN w:val="0"/>
        <w:spacing w:line="360" w:lineRule="auto"/>
        <w:ind w:firstLine="709"/>
        <w:jc w:val="both"/>
        <w:rPr>
          <w:sz w:val="22"/>
          <w:szCs w:val="22"/>
        </w:rPr>
      </w:pPr>
      <w:r w:rsidRPr="00687D8F">
        <w:rPr>
          <w:sz w:val="22"/>
          <w:szCs w:val="22"/>
        </w:rPr>
        <w:t xml:space="preserve">Значение </w:t>
      </w:r>
      <w:r w:rsidRPr="00687D8F">
        <w:rPr>
          <w:sz w:val="22"/>
          <w:szCs w:val="22"/>
          <w:lang w:val="en-US"/>
        </w:rPr>
        <w:t>PD</w:t>
      </w:r>
      <w:r w:rsidRPr="00687D8F">
        <w:rPr>
          <w:sz w:val="22"/>
          <w:szCs w:val="22"/>
          <w:vertAlign w:val="subscript"/>
          <w:lang w:val="en-US"/>
        </w:rPr>
        <w:t>D</w:t>
      </w:r>
      <w:r w:rsidRPr="00687D8F">
        <w:rPr>
          <w:sz w:val="22"/>
          <w:szCs w:val="22"/>
        </w:rPr>
        <w:t xml:space="preserve"> округляется до 4 знаков после запятой.</w:t>
      </w:r>
    </w:p>
    <w:p w14:paraId="509C32C3" w14:textId="77777777" w:rsidR="00187E37" w:rsidRPr="008E31F6" w:rsidRDefault="00187E37" w:rsidP="00187E37">
      <w:pPr>
        <w:autoSpaceDN w:val="0"/>
        <w:ind w:firstLine="709"/>
        <w:jc w:val="both"/>
        <w:rPr>
          <w:b/>
        </w:rPr>
      </w:pPr>
    </w:p>
    <w:p w14:paraId="135430EB" w14:textId="77777777" w:rsidR="00187E37" w:rsidRPr="008E31F6" w:rsidRDefault="00187E37" w:rsidP="00187E37">
      <w:pPr>
        <w:pStyle w:val="a7"/>
        <w:numPr>
          <w:ilvl w:val="1"/>
          <w:numId w:val="220"/>
        </w:numPr>
        <w:ind w:left="0" w:firstLine="709"/>
        <w:contextualSpacing/>
        <w:jc w:val="both"/>
        <w:rPr>
          <w:rFonts w:ascii="Times New Roman" w:hAnsi="Times New Roman"/>
          <w:b/>
        </w:rPr>
      </w:pPr>
      <w:r w:rsidRPr="008E31F6">
        <w:rPr>
          <w:rFonts w:ascii="Times New Roman" w:hAnsi="Times New Roman"/>
          <w:b/>
        </w:rPr>
        <w:t xml:space="preserve"> Соответствие шкал рейтинговых агентств.</w:t>
      </w:r>
    </w:p>
    <w:p w14:paraId="1FE56530" w14:textId="77777777" w:rsidR="00187E37" w:rsidRPr="001E01CD" w:rsidRDefault="00187E37" w:rsidP="00187E37">
      <w:pPr>
        <w:pStyle w:val="a7"/>
        <w:numPr>
          <w:ilvl w:val="2"/>
          <w:numId w:val="220"/>
        </w:numPr>
        <w:ind w:left="0" w:firstLine="709"/>
        <w:contextualSpacing/>
        <w:jc w:val="both"/>
        <w:rPr>
          <w:rFonts w:ascii="Times New Roman" w:hAnsi="Times New Roman"/>
          <w:b/>
        </w:rPr>
      </w:pPr>
      <w:r w:rsidRPr="001E01CD">
        <w:rPr>
          <w:rFonts w:ascii="Times New Roman" w:hAnsi="Times New Roman"/>
        </w:rPr>
        <w:t xml:space="preserve"> Соответствие шкал рейтингов устанавливается в соответствии с Таблицей 1 Приложения Д.</w:t>
      </w:r>
    </w:p>
    <w:p w14:paraId="3E67B6A8" w14:textId="77777777" w:rsidR="00187E37" w:rsidRPr="00F453DC" w:rsidRDefault="00187E37" w:rsidP="00187E37">
      <w:pPr>
        <w:pStyle w:val="a7"/>
        <w:numPr>
          <w:ilvl w:val="2"/>
          <w:numId w:val="220"/>
        </w:numPr>
        <w:autoSpaceDE w:val="0"/>
        <w:autoSpaceDN w:val="0"/>
        <w:ind w:left="0" w:firstLine="709"/>
        <w:contextualSpacing/>
        <w:jc w:val="both"/>
        <w:rPr>
          <w:rFonts w:ascii="Times New Roman" w:hAnsi="Times New Roman"/>
        </w:rPr>
      </w:pPr>
      <w:r w:rsidRPr="00F453DC">
        <w:rPr>
          <w:rFonts w:ascii="Times New Roman" w:hAnsi="Times New Roman"/>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2BD72B2A" w14:textId="77777777" w:rsidR="00187E37" w:rsidRPr="00F453DC" w:rsidRDefault="00187E37" w:rsidP="00187E37">
      <w:pPr>
        <w:pStyle w:val="a7"/>
        <w:numPr>
          <w:ilvl w:val="2"/>
          <w:numId w:val="220"/>
        </w:numPr>
        <w:autoSpaceDE w:val="0"/>
        <w:autoSpaceDN w:val="0"/>
        <w:ind w:left="0" w:firstLine="709"/>
        <w:contextualSpacing/>
        <w:jc w:val="both"/>
        <w:rPr>
          <w:rFonts w:ascii="Times New Roman" w:hAnsi="Times New Roman"/>
        </w:rPr>
      </w:pPr>
      <w:r w:rsidRPr="00F453DC">
        <w:rPr>
          <w:rFonts w:ascii="Times New Roman" w:hAnsi="Times New Roman"/>
        </w:rPr>
        <w:t xml:space="preserve"> Соответствие рейтингов пересматривается в случае изменения рейтинговых шкал рейтинговых агентств.</w:t>
      </w:r>
    </w:p>
    <w:p w14:paraId="789FC5D1" w14:textId="77777777" w:rsidR="00187E37" w:rsidRPr="00F453DC" w:rsidRDefault="00187E37" w:rsidP="00187E37">
      <w:pPr>
        <w:pStyle w:val="a7"/>
        <w:autoSpaceDE w:val="0"/>
        <w:autoSpaceDN w:val="0"/>
        <w:ind w:left="709"/>
        <w:jc w:val="both"/>
        <w:rPr>
          <w:rFonts w:ascii="Times New Roman" w:hAnsi="Times New Roman"/>
        </w:rPr>
      </w:pPr>
    </w:p>
    <w:p w14:paraId="2474E1C8" w14:textId="77777777" w:rsidR="00187E37" w:rsidRPr="00F453DC" w:rsidRDefault="00187E37" w:rsidP="00187E37">
      <w:pPr>
        <w:pStyle w:val="a7"/>
        <w:numPr>
          <w:ilvl w:val="1"/>
          <w:numId w:val="220"/>
        </w:numPr>
        <w:autoSpaceDE w:val="0"/>
        <w:autoSpaceDN w:val="0"/>
        <w:ind w:left="0" w:firstLine="709"/>
        <w:contextualSpacing/>
        <w:jc w:val="both"/>
        <w:rPr>
          <w:rFonts w:ascii="Times New Roman" w:hAnsi="Times New Roman"/>
          <w:b/>
        </w:rPr>
      </w:pPr>
      <w:r w:rsidRPr="00F453DC">
        <w:rPr>
          <w:rFonts w:ascii="Times New Roman" w:hAnsi="Times New Roman"/>
        </w:rPr>
        <w:t xml:space="preserve"> </w:t>
      </w:r>
      <w:r w:rsidRPr="00F453DC">
        <w:rPr>
          <w:rFonts w:ascii="Times New Roman" w:hAnsi="Times New Roman"/>
          <w:b/>
        </w:rPr>
        <w:t>Порядок использования рейтингов и учета действий рейтинговых агентств.</w:t>
      </w:r>
    </w:p>
    <w:p w14:paraId="33067D10" w14:textId="77777777" w:rsidR="00187E37" w:rsidRPr="00F453DC" w:rsidRDefault="00187E37" w:rsidP="00187E37">
      <w:pPr>
        <w:pStyle w:val="a7"/>
        <w:numPr>
          <w:ilvl w:val="2"/>
          <w:numId w:val="220"/>
        </w:numPr>
        <w:autoSpaceDE w:val="0"/>
        <w:autoSpaceDN w:val="0"/>
        <w:ind w:left="0" w:firstLine="709"/>
        <w:contextualSpacing/>
        <w:jc w:val="both"/>
        <w:rPr>
          <w:rFonts w:ascii="Times New Roman" w:hAnsi="Times New Roman"/>
        </w:rPr>
      </w:pPr>
      <w:r w:rsidRPr="00F453DC">
        <w:rPr>
          <w:rFonts w:ascii="Times New Roman" w:hAnsi="Times New Roman"/>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1AF8ACA0" w14:textId="77777777" w:rsidR="00187E37" w:rsidRPr="00F453DC" w:rsidRDefault="00187E37" w:rsidP="00187E37">
      <w:pPr>
        <w:pStyle w:val="a7"/>
        <w:numPr>
          <w:ilvl w:val="2"/>
          <w:numId w:val="220"/>
        </w:numPr>
        <w:autoSpaceDE w:val="0"/>
        <w:autoSpaceDN w:val="0"/>
        <w:ind w:left="0" w:firstLine="709"/>
        <w:contextualSpacing/>
        <w:jc w:val="both"/>
        <w:rPr>
          <w:rFonts w:ascii="Times New Roman" w:hAnsi="Times New Roman"/>
        </w:rPr>
      </w:pPr>
      <w:r w:rsidRPr="00F453DC">
        <w:rPr>
          <w:rFonts w:ascii="Times New Roman" w:hAnsi="Times New Roman"/>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5103397C" w14:textId="77777777" w:rsidR="00187E37" w:rsidRPr="00F453DC" w:rsidRDefault="00187E37" w:rsidP="00187E37">
      <w:pPr>
        <w:pStyle w:val="a7"/>
        <w:autoSpaceDE w:val="0"/>
        <w:autoSpaceDN w:val="0"/>
        <w:ind w:left="709"/>
        <w:jc w:val="both"/>
        <w:rPr>
          <w:rFonts w:ascii="Times New Roman" w:hAnsi="Times New Roman"/>
        </w:rPr>
      </w:pPr>
    </w:p>
    <w:p w14:paraId="03C12F34" w14:textId="77777777" w:rsidR="00187E37" w:rsidRPr="00F453DC" w:rsidRDefault="00187E37" w:rsidP="00187E37">
      <w:pPr>
        <w:pStyle w:val="a7"/>
        <w:numPr>
          <w:ilvl w:val="1"/>
          <w:numId w:val="220"/>
        </w:numPr>
        <w:tabs>
          <w:tab w:val="left" w:pos="1276"/>
          <w:tab w:val="left" w:pos="1418"/>
        </w:tabs>
        <w:autoSpaceDE w:val="0"/>
        <w:autoSpaceDN w:val="0"/>
        <w:ind w:left="0" w:firstLine="709"/>
        <w:contextualSpacing/>
        <w:jc w:val="both"/>
        <w:rPr>
          <w:rFonts w:ascii="Times New Roman" w:hAnsi="Times New Roman"/>
          <w:b/>
        </w:rPr>
      </w:pPr>
      <w:r w:rsidRPr="00F453DC">
        <w:rPr>
          <w:rFonts w:ascii="Times New Roman" w:hAnsi="Times New Roman"/>
          <w:b/>
        </w:rPr>
        <w:t xml:space="preserve"> Для активов контрагента, находящегося в состоянии дефолта, </w:t>
      </w:r>
      <w:r w:rsidRPr="00F453DC">
        <w:rPr>
          <w:rFonts w:ascii="Times New Roman" w:hAnsi="Times New Roman"/>
          <w:b/>
          <w:lang w:val="en-US"/>
        </w:rPr>
        <w:t>PD</w:t>
      </w:r>
      <w:r w:rsidRPr="00F453DC">
        <w:rPr>
          <w:rFonts w:ascii="Times New Roman" w:hAnsi="Times New Roman"/>
          <w:b/>
        </w:rPr>
        <w:t xml:space="preserve"> устанавливается равной 1.</w:t>
      </w:r>
    </w:p>
    <w:p w14:paraId="253C999C" w14:textId="77777777" w:rsidR="00187E37" w:rsidRPr="00F453DC" w:rsidRDefault="00187E37" w:rsidP="00187E37">
      <w:pPr>
        <w:pStyle w:val="a7"/>
        <w:tabs>
          <w:tab w:val="left" w:pos="1276"/>
          <w:tab w:val="left" w:pos="1418"/>
        </w:tabs>
        <w:autoSpaceDE w:val="0"/>
        <w:autoSpaceDN w:val="0"/>
        <w:ind w:left="709"/>
        <w:jc w:val="both"/>
        <w:rPr>
          <w:rFonts w:ascii="Times New Roman" w:hAnsi="Times New Roman"/>
          <w:b/>
        </w:rPr>
      </w:pPr>
    </w:p>
    <w:p w14:paraId="20DDC699" w14:textId="77777777" w:rsidR="00187E37" w:rsidRPr="005167EB" w:rsidRDefault="00187E37" w:rsidP="00187E37">
      <w:pPr>
        <w:pStyle w:val="a7"/>
        <w:numPr>
          <w:ilvl w:val="1"/>
          <w:numId w:val="220"/>
        </w:numPr>
        <w:tabs>
          <w:tab w:val="left" w:pos="1276"/>
          <w:tab w:val="left" w:pos="1418"/>
        </w:tabs>
        <w:autoSpaceDE w:val="0"/>
        <w:autoSpaceDN w:val="0"/>
        <w:ind w:left="0" w:firstLine="709"/>
        <w:contextualSpacing/>
        <w:jc w:val="both"/>
        <w:rPr>
          <w:rFonts w:ascii="Times New Roman" w:hAnsi="Times New Roman"/>
        </w:rPr>
      </w:pPr>
      <w:r w:rsidRPr="00F453DC">
        <w:rPr>
          <w:rFonts w:ascii="Times New Roman" w:hAnsi="Times New Roman"/>
          <w:b/>
        </w:rPr>
        <w:t xml:space="preserve"> Для задолженности, обеспеченной поручительством, гарантией, опционным соглашением</w:t>
      </w:r>
      <w:r w:rsidRPr="00F453DC">
        <w:rPr>
          <w:rFonts w:ascii="Times New Roman" w:hAnsi="Times New Roman"/>
        </w:rPr>
        <w:t xml:space="preserve"> используется  PD поручителя, гаранта, контрагента по опционному соглашению на </w:t>
      </w:r>
      <w:r w:rsidRPr="005167EB">
        <w:rPr>
          <w:rFonts w:ascii="Times New Roman" w:hAnsi="Times New Roman"/>
        </w:rPr>
        <w:t xml:space="preserve">обеспеченную часть задолженности, если </w:t>
      </w:r>
      <w:r w:rsidRPr="005167EB">
        <w:rPr>
          <w:rFonts w:ascii="Times New Roman" w:hAnsi="Times New Roman"/>
          <w:lang w:val="en-US"/>
        </w:rPr>
        <w:t>PD</w:t>
      </w:r>
      <w:r w:rsidRPr="005167EB">
        <w:rPr>
          <w:rFonts w:ascii="Times New Roman" w:hAnsi="Times New Roman"/>
        </w:rPr>
        <w:t xml:space="preserve"> контрагента - больше.</w:t>
      </w:r>
    </w:p>
    <w:p w14:paraId="771895A6" w14:textId="77777777" w:rsidR="00187E37" w:rsidRPr="005167EB" w:rsidRDefault="00187E37" w:rsidP="00187E37">
      <w:pPr>
        <w:pStyle w:val="a7"/>
        <w:autoSpaceDE w:val="0"/>
        <w:autoSpaceDN w:val="0"/>
        <w:ind w:left="0" w:firstLine="709"/>
        <w:jc w:val="both"/>
        <w:rPr>
          <w:rFonts w:ascii="Times New Roman" w:hAnsi="Times New Roman"/>
        </w:rPr>
      </w:pPr>
      <w:r w:rsidRPr="005167EB">
        <w:rPr>
          <w:rFonts w:ascii="Times New Roman" w:hAnsi="Times New Roman"/>
        </w:rPr>
        <w:t xml:space="preserve">Для задолженности, обеспеченной страховкой используются PD должника по договору (активу). </w:t>
      </w:r>
    </w:p>
    <w:p w14:paraId="0531F8BF" w14:textId="77777777" w:rsidR="00187E37" w:rsidRPr="005167EB" w:rsidRDefault="00187E37" w:rsidP="005167EB">
      <w:pPr>
        <w:ind w:left="6" w:firstLine="703"/>
        <w:jc w:val="both"/>
        <w:rPr>
          <w:sz w:val="22"/>
          <w:szCs w:val="22"/>
        </w:rPr>
      </w:pPr>
      <w:r w:rsidRPr="005167EB">
        <w:rPr>
          <w:sz w:val="22"/>
          <w:szCs w:val="22"/>
        </w:rPr>
        <w:t>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920592D" w14:textId="77777777" w:rsidR="00187E37" w:rsidRPr="005167EB" w:rsidRDefault="00187E37" w:rsidP="00187E37">
      <w:pPr>
        <w:pStyle w:val="a0"/>
        <w:numPr>
          <w:ilvl w:val="0"/>
          <w:numId w:val="0"/>
        </w:numPr>
        <w:spacing w:before="0" w:after="0"/>
        <w:ind w:left="360" w:hanging="360"/>
        <w:jc w:val="both"/>
        <w:rPr>
          <w:color w:val="C00000"/>
          <w:sz w:val="22"/>
        </w:rPr>
      </w:pPr>
      <w:r w:rsidRPr="005167EB">
        <w:rPr>
          <w:color w:val="C00000"/>
          <w:sz w:val="22"/>
        </w:rPr>
        <w:t>Раздел 5.  Расчет LGD</w:t>
      </w:r>
    </w:p>
    <w:p w14:paraId="190A107B" w14:textId="77777777" w:rsidR="00187E37" w:rsidRPr="00EB1A92" w:rsidRDefault="00187E37" w:rsidP="00187E37">
      <w:pPr>
        <w:pStyle w:val="a0"/>
        <w:numPr>
          <w:ilvl w:val="0"/>
          <w:numId w:val="220"/>
        </w:numPr>
        <w:spacing w:before="0" w:after="0"/>
        <w:ind w:left="0" w:firstLine="709"/>
        <w:jc w:val="both"/>
        <w:rPr>
          <w:sz w:val="22"/>
        </w:rPr>
      </w:pPr>
    </w:p>
    <w:p w14:paraId="3226FF33" w14:textId="77777777" w:rsidR="00187E37" w:rsidRPr="008E31F6" w:rsidRDefault="00187E37" w:rsidP="00187E37">
      <w:pPr>
        <w:pStyle w:val="a7"/>
        <w:numPr>
          <w:ilvl w:val="1"/>
          <w:numId w:val="220"/>
        </w:numPr>
        <w:tabs>
          <w:tab w:val="left" w:pos="1276"/>
        </w:tabs>
        <w:ind w:left="0" w:firstLine="709"/>
        <w:contextualSpacing/>
        <w:jc w:val="both"/>
        <w:rPr>
          <w:rFonts w:ascii="Times New Roman" w:hAnsi="Times New Roman"/>
        </w:rPr>
      </w:pPr>
      <w:r w:rsidRPr="008E31F6">
        <w:rPr>
          <w:rFonts w:ascii="Times New Roman" w:hAnsi="Times New Roman"/>
          <w:b/>
        </w:rPr>
        <w:t>LGD при использовании рейтингов международных рейтинговых агентств</w:t>
      </w:r>
      <w:r w:rsidRPr="008E31F6">
        <w:rPr>
          <w:rFonts w:ascii="Times New Roman" w:hAnsi="Times New Roman"/>
        </w:rPr>
        <w:t xml:space="preserve"> (в том числе при переходе к рейтингам через котировки облигаций) и использовании Moody’s speculative grade</w:t>
      </w:r>
      <w:r w:rsidRPr="00F453DC">
        <w:rPr>
          <w:rStyle w:val="afd"/>
          <w:rFonts w:ascii="Times New Roman" w:hAnsi="Times New Roman"/>
        </w:rPr>
        <w:footnoteReference w:id="16"/>
      </w:r>
      <w:r w:rsidRPr="00F453DC">
        <w:rPr>
          <w:rFonts w:ascii="Times New Roman" w:hAnsi="Times New Roman"/>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w:t>
      </w:r>
      <w:r w:rsidRPr="00EB1A92">
        <w:rPr>
          <w:rFonts w:ascii="Times New Roman" w:hAnsi="Times New Roman"/>
        </w:rPr>
        <w:t xml:space="preserve">орых определяется </w:t>
      </w:r>
      <w:r w:rsidRPr="008E31F6">
        <w:rPr>
          <w:rFonts w:ascii="Times New Roman" w:hAnsi="Times New Roman"/>
          <w:lang w:val="en-US"/>
        </w:rPr>
        <w:t>Recovery</w:t>
      </w:r>
      <w:r w:rsidRPr="008E31F6">
        <w:rPr>
          <w:rFonts w:ascii="Times New Roman" w:hAnsi="Times New Roman"/>
        </w:rPr>
        <w:t xml:space="preserve"> </w:t>
      </w:r>
      <w:r w:rsidRPr="008E31F6">
        <w:rPr>
          <w:rFonts w:ascii="Times New Roman" w:hAnsi="Times New Roman"/>
          <w:lang w:val="en-US"/>
        </w:rPr>
        <w:t>rate</w:t>
      </w:r>
      <w:r w:rsidRPr="008E31F6">
        <w:rPr>
          <w:rFonts w:ascii="Times New Roman" w:hAnsi="Times New Roman"/>
        </w:rPr>
        <w:t>;</w:t>
      </w:r>
    </w:p>
    <w:p w14:paraId="1D190A11" w14:textId="77777777" w:rsidR="00187E37" w:rsidRPr="008E31F6" w:rsidRDefault="00187E37" w:rsidP="00187E37">
      <w:pPr>
        <w:tabs>
          <w:tab w:val="left" w:pos="1276"/>
        </w:tabs>
        <w:jc w:val="both"/>
      </w:pPr>
      <w:r w:rsidRPr="008E31F6">
        <w:tab/>
      </w:r>
    </w:p>
    <w:p w14:paraId="64A3ED0A" w14:textId="77777777" w:rsidR="00187E37" w:rsidRPr="008E31F6" w:rsidRDefault="00187E37" w:rsidP="00187E37">
      <w:pPr>
        <w:pStyle w:val="a7"/>
        <w:numPr>
          <w:ilvl w:val="1"/>
          <w:numId w:val="220"/>
        </w:numPr>
        <w:tabs>
          <w:tab w:val="left" w:pos="1276"/>
        </w:tabs>
        <w:autoSpaceDE w:val="0"/>
        <w:autoSpaceDN w:val="0"/>
        <w:ind w:left="0" w:firstLine="709"/>
        <w:contextualSpacing/>
        <w:jc w:val="both"/>
        <w:rPr>
          <w:rFonts w:ascii="Times New Roman" w:hAnsi="Times New Roman"/>
          <w:b/>
        </w:rPr>
      </w:pPr>
      <w:r w:rsidRPr="008E31F6">
        <w:rPr>
          <w:rFonts w:ascii="Times New Roman" w:hAnsi="Times New Roman"/>
          <w:b/>
        </w:rPr>
        <w:t>LGD для физических лиц и МСБ при отсутствии обеспечения принимается равным 100%.</w:t>
      </w:r>
    </w:p>
    <w:p w14:paraId="7FC981AE" w14:textId="77777777" w:rsidR="00187E37" w:rsidRPr="001E01CD" w:rsidRDefault="00187E37" w:rsidP="00187E37">
      <w:pPr>
        <w:pStyle w:val="a7"/>
        <w:numPr>
          <w:ilvl w:val="1"/>
          <w:numId w:val="220"/>
        </w:numPr>
        <w:tabs>
          <w:tab w:val="left" w:pos="1276"/>
        </w:tabs>
        <w:autoSpaceDE w:val="0"/>
        <w:autoSpaceDN w:val="0"/>
        <w:ind w:left="0" w:firstLine="709"/>
        <w:contextualSpacing/>
        <w:jc w:val="both"/>
        <w:rPr>
          <w:rFonts w:ascii="Times New Roman" w:hAnsi="Times New Roman"/>
        </w:rPr>
      </w:pPr>
      <w:r w:rsidRPr="001E01CD">
        <w:rPr>
          <w:rFonts w:ascii="Times New Roman" w:hAnsi="Times New Roman"/>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7080E360" w14:textId="77777777" w:rsidR="00187E37" w:rsidRPr="00F453DC" w:rsidRDefault="00187E37" w:rsidP="00187E37">
      <w:pPr>
        <w:pStyle w:val="a7"/>
        <w:numPr>
          <w:ilvl w:val="1"/>
          <w:numId w:val="220"/>
        </w:numPr>
        <w:tabs>
          <w:tab w:val="left" w:pos="1276"/>
        </w:tabs>
        <w:autoSpaceDE w:val="0"/>
        <w:autoSpaceDN w:val="0"/>
        <w:ind w:left="0" w:firstLine="709"/>
        <w:contextualSpacing/>
        <w:jc w:val="both"/>
        <w:rPr>
          <w:rFonts w:ascii="Times New Roman" w:hAnsi="Times New Roman"/>
        </w:rPr>
      </w:pPr>
      <w:r w:rsidRPr="001E01CD">
        <w:rPr>
          <w:rFonts w:ascii="Times New Roman" w:hAnsi="Times New Roman"/>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F453DC">
        <w:rPr>
          <w:rFonts w:ascii="Times New Roman" w:hAnsi="Times New Roman"/>
          <w:lang w:val="en-US"/>
        </w:rPr>
        <w:t>PD</w:t>
      </w:r>
      <w:r w:rsidRPr="00F453DC">
        <w:rPr>
          <w:rFonts w:ascii="Times New Roman" w:hAnsi="Times New Roman"/>
        </w:rPr>
        <w:t xml:space="preserve"> контрагента по договору больше (см. п. 4.8.). </w:t>
      </w:r>
      <w:r w:rsidRPr="00F453DC">
        <w:rPr>
          <w:rFonts w:ascii="Times New Roman" w:hAnsi="Times New Roman"/>
          <w:szCs w:val="20"/>
        </w:rPr>
        <w:t xml:space="preserve">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 4.8.). </w:t>
      </w:r>
    </w:p>
    <w:p w14:paraId="1B9FBAC3" w14:textId="77777777" w:rsidR="00187E37" w:rsidRPr="00F453DC" w:rsidRDefault="00187E37" w:rsidP="00187E37">
      <w:pPr>
        <w:pStyle w:val="a7"/>
        <w:numPr>
          <w:ilvl w:val="1"/>
          <w:numId w:val="220"/>
        </w:numPr>
        <w:tabs>
          <w:tab w:val="left" w:pos="1276"/>
        </w:tabs>
        <w:autoSpaceDE w:val="0"/>
        <w:autoSpaceDN w:val="0"/>
        <w:ind w:left="0" w:firstLine="709"/>
        <w:contextualSpacing/>
        <w:jc w:val="both"/>
        <w:rPr>
          <w:rFonts w:ascii="Times New Roman" w:hAnsi="Times New Roman"/>
        </w:rPr>
      </w:pPr>
      <w:r w:rsidRPr="00F453DC">
        <w:rPr>
          <w:rFonts w:ascii="Times New Roman" w:hAnsi="Times New Roman"/>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59CC7912" w14:textId="77777777" w:rsidR="00187E37" w:rsidRPr="00F453DC" w:rsidRDefault="00187E37" w:rsidP="00187E37">
      <w:pPr>
        <w:pStyle w:val="a7"/>
        <w:numPr>
          <w:ilvl w:val="1"/>
          <w:numId w:val="220"/>
        </w:numPr>
        <w:tabs>
          <w:tab w:val="left" w:pos="1276"/>
        </w:tabs>
        <w:autoSpaceDE w:val="0"/>
        <w:autoSpaceDN w:val="0"/>
        <w:ind w:left="0" w:firstLine="709"/>
        <w:contextualSpacing/>
        <w:jc w:val="both"/>
        <w:rPr>
          <w:rFonts w:ascii="Times New Roman" w:hAnsi="Times New Roman"/>
        </w:rPr>
      </w:pPr>
      <w:r w:rsidRPr="00F453DC">
        <w:rPr>
          <w:rFonts w:ascii="Times New Roman" w:hAnsi="Times New Roman"/>
        </w:rPr>
        <w:t>В ином случае, используется дисконтированная сумма страховки. Порядок определения дисконта (</w:t>
      </w:r>
      <w:r w:rsidRPr="00F453DC">
        <w:rPr>
          <w:rFonts w:ascii="Times New Roman" w:hAnsi="Times New Roman"/>
          <w:lang w:val="en-US"/>
        </w:rPr>
        <w:t>discount</w:t>
      </w:r>
      <w:r w:rsidRPr="00F453DC">
        <w:rPr>
          <w:rFonts w:ascii="Times New Roman" w:hAnsi="Times New Roman"/>
        </w:rPr>
        <w:t>), ставки дисконтирования (R) и срока (T</w:t>
      </w:r>
      <w:r w:rsidRPr="00F453DC">
        <w:rPr>
          <w:rFonts w:ascii="Times New Roman" w:hAnsi="Times New Roman"/>
          <w:vertAlign w:val="subscript"/>
          <w:lang w:val="en-US"/>
        </w:rPr>
        <w:t>ex</w:t>
      </w:r>
      <w:r w:rsidRPr="00F453DC">
        <w:rPr>
          <w:rFonts w:ascii="Times New Roman" w:hAnsi="Times New Roman"/>
        </w:rPr>
        <w:t>) указан в описании формулы 5.</w:t>
      </w:r>
    </w:p>
    <w:p w14:paraId="144D8427" w14:textId="77777777" w:rsidR="00187E37" w:rsidRPr="00F453DC" w:rsidRDefault="00187E37" w:rsidP="00187E37">
      <w:pPr>
        <w:pStyle w:val="a7"/>
        <w:numPr>
          <w:ilvl w:val="1"/>
          <w:numId w:val="220"/>
        </w:numPr>
        <w:autoSpaceDE w:val="0"/>
        <w:autoSpaceDN w:val="0"/>
        <w:ind w:left="0" w:firstLine="709"/>
        <w:contextualSpacing/>
        <w:jc w:val="both"/>
        <w:rPr>
          <w:rFonts w:ascii="Times New Roman" w:hAnsi="Times New Roman"/>
        </w:rPr>
      </w:pPr>
      <w:r w:rsidRPr="00F453DC">
        <w:rPr>
          <w:rFonts w:ascii="Times New Roman" w:hAnsi="Times New Roman"/>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CD3931F" w14:textId="77777777" w:rsidR="00187E37" w:rsidRPr="00F453DC" w:rsidRDefault="00187E37" w:rsidP="00187E37">
      <w:pPr>
        <w:autoSpaceDN w:val="0"/>
        <w:ind w:firstLine="709"/>
        <w:jc w:val="both"/>
        <w:rPr>
          <w:b/>
        </w:rPr>
      </w:pPr>
    </w:p>
    <w:p w14:paraId="5BC00CFD" w14:textId="77777777" w:rsidR="00187E37" w:rsidRPr="005167EB" w:rsidRDefault="00187E37" w:rsidP="00187E37">
      <w:pPr>
        <w:autoSpaceDN w:val="0"/>
        <w:ind w:firstLine="709"/>
        <w:jc w:val="both"/>
        <w:rPr>
          <w:b/>
          <w:sz w:val="22"/>
          <w:szCs w:val="22"/>
        </w:rPr>
      </w:pPr>
      <w:r w:rsidRPr="005167EB">
        <w:rPr>
          <w:b/>
          <w:sz w:val="22"/>
          <w:szCs w:val="22"/>
        </w:rPr>
        <w:t>Формула 5.</w:t>
      </w:r>
    </w:p>
    <w:p w14:paraId="71BF2225" w14:textId="14EB9CBA" w:rsidR="00187E37" w:rsidRPr="00F453DC" w:rsidRDefault="00187E37" w:rsidP="00187E37">
      <w:pPr>
        <w:pStyle w:val="a7"/>
        <w:ind w:left="0" w:firstLine="709"/>
        <w:jc w:val="center"/>
        <w:rPr>
          <w:rFonts w:ascii="Times New Roman" w:hAnsi="Times New Roman"/>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F453DC">
        <w:rPr>
          <w:rFonts w:ascii="Times New Roman" w:hAnsi="Times New Roman"/>
        </w:rPr>
        <w:t>,</w:t>
      </w:r>
    </w:p>
    <w:p w14:paraId="4C8DD648" w14:textId="77777777" w:rsidR="00187E37" w:rsidRPr="00EB1A92" w:rsidRDefault="00187E37" w:rsidP="00187E37">
      <w:pPr>
        <w:pStyle w:val="a7"/>
        <w:ind w:left="0" w:firstLine="709"/>
        <w:rPr>
          <w:rFonts w:ascii="Times New Roman" w:hAnsi="Times New Roman"/>
        </w:rPr>
      </w:pPr>
      <w:r w:rsidRPr="00EB1A92">
        <w:rPr>
          <w:rFonts w:ascii="Times New Roman" w:hAnsi="Times New Roman"/>
        </w:rPr>
        <w:t>где</w:t>
      </w:r>
    </w:p>
    <w:p w14:paraId="78627746" w14:textId="77777777" w:rsidR="00187E37" w:rsidRPr="008E31F6" w:rsidRDefault="00187E37" w:rsidP="00187E37">
      <w:pPr>
        <w:pStyle w:val="a7"/>
        <w:ind w:left="0" w:firstLine="709"/>
        <w:rPr>
          <w:rFonts w:ascii="Times New Roman" w:hAnsi="Times New Roman"/>
        </w:rPr>
      </w:pPr>
      <w:r w:rsidRPr="008E31F6">
        <w:rPr>
          <w:rFonts w:ascii="Times New Roman" w:hAnsi="Times New Roman"/>
          <w:b/>
          <w:lang w:val="en-US"/>
        </w:rPr>
        <w:t>PV</w:t>
      </w:r>
      <w:r w:rsidRPr="008E31F6">
        <w:rPr>
          <w:rFonts w:ascii="Times New Roman" w:hAnsi="Times New Roman"/>
        </w:rPr>
        <w:t xml:space="preserve"> – дисконтированная справедливая стоимость обеспечения / страховки;</w:t>
      </w:r>
    </w:p>
    <w:p w14:paraId="7486A094" w14:textId="77777777" w:rsidR="00187E37" w:rsidRPr="008E31F6" w:rsidRDefault="00187E37" w:rsidP="00187E37">
      <w:pPr>
        <w:pStyle w:val="a7"/>
        <w:ind w:left="0" w:firstLine="709"/>
        <w:jc w:val="both"/>
        <w:rPr>
          <w:rFonts w:ascii="Times New Roman" w:hAnsi="Times New Roman"/>
        </w:rPr>
      </w:pPr>
      <w:r w:rsidRPr="008E31F6">
        <w:rPr>
          <w:rFonts w:ascii="Times New Roman" w:hAnsi="Times New Roman"/>
          <w:b/>
          <w:lang w:val="en-US"/>
        </w:rPr>
        <w:t>P</w:t>
      </w:r>
      <w:r w:rsidRPr="008E31F6">
        <w:rPr>
          <w:rFonts w:ascii="Times New Roman" w:hAnsi="Times New Roman"/>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6BCB3A2F" w14:textId="77777777" w:rsidR="00187E37" w:rsidRPr="00F453DC" w:rsidRDefault="00187E37" w:rsidP="00187E37">
      <w:pPr>
        <w:pStyle w:val="a7"/>
        <w:ind w:left="0" w:firstLine="709"/>
        <w:jc w:val="both"/>
        <w:rPr>
          <w:rFonts w:ascii="Times New Roman" w:hAnsi="Times New Roman"/>
        </w:rPr>
      </w:pPr>
      <w:r w:rsidRPr="001E01CD">
        <w:rPr>
          <w:rFonts w:ascii="Times New Roman" w:hAnsi="Times New Roman"/>
          <w:b/>
          <w:lang w:val="en-US"/>
        </w:rPr>
        <w:t>T</w:t>
      </w:r>
      <w:r w:rsidRPr="001E01CD">
        <w:rPr>
          <w:rFonts w:ascii="Times New Roman" w:hAnsi="Times New Roman"/>
          <w:b/>
          <w:vertAlign w:val="subscript"/>
          <w:lang w:val="en-US"/>
        </w:rPr>
        <w:t>ex</w:t>
      </w:r>
      <w:r w:rsidRPr="001E01CD">
        <w:rPr>
          <w:rFonts w:ascii="Times New Roman" w:hAnsi="Times New Roman"/>
          <w:b/>
        </w:rPr>
        <w:t xml:space="preserve"> </w:t>
      </w:r>
      <w:r w:rsidRPr="001E01CD">
        <w:rPr>
          <w:rFonts w:ascii="Times New Roman" w:hAnsi="Times New Roman"/>
        </w:rPr>
        <w:t>– количество дней от даты определения СЧА до даты ожидаемого пост</w:t>
      </w:r>
      <w:r w:rsidRPr="00F453DC">
        <w:rPr>
          <w:rFonts w:ascii="Times New Roman" w:hAnsi="Times New Roman"/>
        </w:rPr>
        <w:t>упления обеспечения в случае нарушения обязательств контрагентом, согласно условиям договора.</w:t>
      </w:r>
    </w:p>
    <w:p w14:paraId="6E8416FB" w14:textId="77777777" w:rsidR="00187E37" w:rsidRPr="005167EB" w:rsidRDefault="00187E37" w:rsidP="00187E37">
      <w:pPr>
        <w:pStyle w:val="a7"/>
        <w:ind w:left="0" w:firstLine="709"/>
        <w:jc w:val="both"/>
        <w:rPr>
          <w:rFonts w:ascii="Times New Roman" w:eastAsia="Batang" w:hAnsi="Times New Roman"/>
        </w:rPr>
      </w:pPr>
      <w:r w:rsidRPr="005167EB">
        <w:rPr>
          <w:rFonts w:ascii="Times New Roman" w:eastAsia="Batang" w:hAnsi="Times New Roman"/>
          <w:b/>
          <w:lang w:val="en-US"/>
        </w:rPr>
        <w:t>R</w:t>
      </w:r>
      <w:r w:rsidRPr="005167EB">
        <w:rPr>
          <w:rFonts w:ascii="Times New Roman" w:eastAsia="Batang" w:hAnsi="Times New Roman"/>
        </w:rPr>
        <w:t xml:space="preserve"> – безрисковая ставка на сроке </w:t>
      </w:r>
      <w:r w:rsidRPr="005167EB">
        <w:rPr>
          <w:rFonts w:ascii="Times New Roman" w:eastAsia="Batang" w:hAnsi="Times New Roman"/>
          <w:lang w:val="en-US"/>
        </w:rPr>
        <w:t>T</w:t>
      </w:r>
      <w:r w:rsidRPr="005167EB">
        <w:rPr>
          <w:rFonts w:ascii="Times New Roman" w:eastAsia="Batang" w:hAnsi="Times New Roman"/>
          <w:vertAlign w:val="subscript"/>
          <w:lang w:val="en-US"/>
        </w:rPr>
        <w:t>ex</w:t>
      </w:r>
      <w:r w:rsidRPr="005167EB">
        <w:rPr>
          <w:rFonts w:ascii="Times New Roman" w:eastAsia="Batang" w:hAnsi="Times New Roman"/>
        </w:rPr>
        <w:t>.</w:t>
      </w:r>
    </w:p>
    <w:p w14:paraId="5C728967" w14:textId="77777777" w:rsidR="00187E37" w:rsidRPr="005167EB" w:rsidRDefault="00187E37" w:rsidP="00187E37">
      <w:pPr>
        <w:tabs>
          <w:tab w:val="left" w:pos="993"/>
        </w:tabs>
        <w:ind w:firstLine="709"/>
        <w:jc w:val="both"/>
        <w:rPr>
          <w:sz w:val="22"/>
          <w:szCs w:val="22"/>
        </w:rPr>
      </w:pPr>
      <w:r w:rsidRPr="005167EB">
        <w:rPr>
          <w:sz w:val="22"/>
          <w:szCs w:val="22"/>
        </w:rPr>
        <w:t xml:space="preserve">Для задолженности, обеспеченной залогом, </w:t>
      </w:r>
      <w:r w:rsidRPr="005167EB">
        <w:rPr>
          <w:rFonts w:eastAsia="Batang"/>
          <w:sz w:val="22"/>
          <w:szCs w:val="22"/>
          <w:lang w:val="en-US"/>
        </w:rPr>
        <w:t>T</w:t>
      </w:r>
      <w:r w:rsidRPr="005167EB">
        <w:rPr>
          <w:rFonts w:eastAsia="Batang"/>
          <w:sz w:val="22"/>
          <w:szCs w:val="22"/>
          <w:vertAlign w:val="subscript"/>
          <w:lang w:val="en-US"/>
        </w:rPr>
        <w:t>ex</w:t>
      </w:r>
      <w:r w:rsidRPr="005167EB">
        <w:rPr>
          <w:sz w:val="22"/>
          <w:szCs w:val="22"/>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10E15C0" w14:textId="77777777" w:rsidR="00187E37" w:rsidRPr="005167EB" w:rsidRDefault="00187E37" w:rsidP="00187E37">
      <w:pPr>
        <w:tabs>
          <w:tab w:val="left" w:pos="993"/>
        </w:tabs>
        <w:ind w:firstLine="709"/>
        <w:jc w:val="both"/>
        <w:rPr>
          <w:sz w:val="22"/>
          <w:szCs w:val="22"/>
        </w:rPr>
      </w:pPr>
      <w:r w:rsidRPr="005167EB">
        <w:rPr>
          <w:sz w:val="22"/>
          <w:szCs w:val="22"/>
        </w:rPr>
        <w:t xml:space="preserve">Для задолженности, обеспеченной договором страхования, </w:t>
      </w:r>
      <w:r w:rsidRPr="005167EB">
        <w:rPr>
          <w:rFonts w:eastAsia="Batang"/>
          <w:sz w:val="22"/>
          <w:szCs w:val="22"/>
          <w:lang w:val="en-US"/>
        </w:rPr>
        <w:t>T</w:t>
      </w:r>
      <w:r w:rsidRPr="005167EB">
        <w:rPr>
          <w:rFonts w:eastAsia="Batang"/>
          <w:sz w:val="22"/>
          <w:szCs w:val="22"/>
          <w:vertAlign w:val="subscript"/>
          <w:lang w:val="en-US"/>
        </w:rPr>
        <w:t>ex</w:t>
      </w:r>
      <w:r w:rsidRPr="005167EB">
        <w:rPr>
          <w:sz w:val="22"/>
          <w:szCs w:val="22"/>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4653EB8" w14:textId="77777777" w:rsidR="00187E37" w:rsidRPr="005167EB" w:rsidRDefault="00187E37" w:rsidP="00187E37">
      <w:pPr>
        <w:pStyle w:val="a7"/>
        <w:tabs>
          <w:tab w:val="left" w:pos="993"/>
        </w:tabs>
        <w:ind w:left="0" w:firstLine="709"/>
        <w:rPr>
          <w:rFonts w:ascii="Times New Roman" w:hAnsi="Times New Roman"/>
        </w:rPr>
      </w:pPr>
      <w:r w:rsidRPr="005167EB">
        <w:rPr>
          <w:rFonts w:ascii="Times New Roman" w:hAnsi="Times New Roman"/>
        </w:rPr>
        <w:t>Для случаев судебных разбирательств (планируемых или текущих) с залогодателем или страховщиком, срок не может составлять менее 6 месяцев.</w:t>
      </w:r>
    </w:p>
    <w:p w14:paraId="3B23D5C3" w14:textId="77777777" w:rsidR="00187E37" w:rsidRPr="005167EB" w:rsidRDefault="00187E37" w:rsidP="00187E37">
      <w:pPr>
        <w:pStyle w:val="a7"/>
        <w:tabs>
          <w:tab w:val="left" w:pos="993"/>
        </w:tabs>
        <w:ind w:left="0" w:firstLine="709"/>
        <w:rPr>
          <w:rFonts w:ascii="Times New Roman" w:hAnsi="Times New Roman"/>
        </w:rPr>
      </w:pPr>
      <w:r w:rsidRPr="005167EB">
        <w:rPr>
          <w:rFonts w:ascii="Times New Roman" w:hAnsi="Times New Roman"/>
          <w:b/>
          <w:lang w:val="en-US"/>
        </w:rPr>
        <w:t>discount</w:t>
      </w:r>
      <w:r w:rsidRPr="005167EB">
        <w:rPr>
          <w:rFonts w:ascii="Times New Roman" w:hAnsi="Times New Roman"/>
        </w:rPr>
        <w:t xml:space="preserve"> – дисконт, определяемый в следующем порядке:</w:t>
      </w:r>
    </w:p>
    <w:p w14:paraId="68CC672A" w14:textId="77777777" w:rsidR="00187E37" w:rsidRPr="005167EB" w:rsidRDefault="00187E37" w:rsidP="00187E37">
      <w:pPr>
        <w:pStyle w:val="a7"/>
        <w:tabs>
          <w:tab w:val="left" w:pos="993"/>
        </w:tabs>
        <w:ind w:left="0" w:firstLine="709"/>
        <w:rPr>
          <w:rFonts w:ascii="Times New Roman" w:hAnsi="Times New Roman"/>
        </w:rPr>
      </w:pPr>
      <w:r w:rsidRPr="005167EB">
        <w:rPr>
          <w:rFonts w:ascii="Times New Roman" w:hAnsi="Times New Roman"/>
        </w:rPr>
        <w:t xml:space="preserve">В отношении задолженности, обеспеченной торгуемыми ценными бумагами: </w:t>
      </w:r>
    </w:p>
    <w:p w14:paraId="049EA17C" w14:textId="77777777" w:rsidR="00187E37" w:rsidRPr="005167EB" w:rsidRDefault="00187E37" w:rsidP="00187E37">
      <w:pPr>
        <w:pStyle w:val="a7"/>
        <w:numPr>
          <w:ilvl w:val="0"/>
          <w:numId w:val="213"/>
        </w:numPr>
        <w:tabs>
          <w:tab w:val="left" w:pos="993"/>
        </w:tabs>
        <w:autoSpaceDE w:val="0"/>
        <w:autoSpaceDN w:val="0"/>
        <w:ind w:left="0" w:firstLine="709"/>
        <w:contextualSpacing/>
        <w:jc w:val="both"/>
        <w:rPr>
          <w:rFonts w:ascii="Times New Roman" w:hAnsi="Times New Roman"/>
        </w:rPr>
      </w:pPr>
      <w:r w:rsidRPr="005167EB">
        <w:rPr>
          <w:rFonts w:ascii="Times New Roman" w:hAnsi="Times New Roman"/>
        </w:rPr>
        <w:t>для акций иностранных эмитентов, торгуемых на организованных рынках стран ОЭСР:</w:t>
      </w:r>
    </w:p>
    <w:p w14:paraId="54A5C2C0" w14:textId="77777777" w:rsidR="00187E37" w:rsidRPr="005167EB" w:rsidRDefault="00187E37" w:rsidP="005167EB">
      <w:pPr>
        <w:pStyle w:val="a7"/>
        <w:numPr>
          <w:ilvl w:val="1"/>
          <w:numId w:val="213"/>
        </w:numPr>
        <w:tabs>
          <w:tab w:val="left" w:pos="993"/>
        </w:tabs>
        <w:autoSpaceDE w:val="0"/>
        <w:autoSpaceDN w:val="0"/>
        <w:ind w:left="1276"/>
        <w:contextualSpacing/>
        <w:jc w:val="both"/>
        <w:rPr>
          <w:rFonts w:ascii="Times New Roman" w:hAnsi="Times New Roman"/>
        </w:rPr>
      </w:pPr>
      <w:r w:rsidRPr="005167EB">
        <w:rPr>
          <w:rFonts w:ascii="Times New Roman" w:hAnsi="Times New Roman"/>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62D1C22" w14:textId="77777777" w:rsidR="00187E37" w:rsidRPr="005167EB" w:rsidRDefault="00187E37" w:rsidP="005167EB">
      <w:pPr>
        <w:pStyle w:val="a7"/>
        <w:numPr>
          <w:ilvl w:val="1"/>
          <w:numId w:val="213"/>
        </w:numPr>
        <w:tabs>
          <w:tab w:val="left" w:pos="993"/>
        </w:tabs>
        <w:autoSpaceDE w:val="0"/>
        <w:autoSpaceDN w:val="0"/>
        <w:ind w:left="1276"/>
        <w:contextualSpacing/>
        <w:jc w:val="both"/>
        <w:rPr>
          <w:rFonts w:ascii="Times New Roman" w:hAnsi="Times New Roman"/>
        </w:rPr>
      </w:pPr>
      <w:r w:rsidRPr="005167EB">
        <w:rPr>
          <w:rFonts w:ascii="Times New Roman" w:hAnsi="Times New Roman"/>
        </w:rPr>
        <w:t>не входящих в индексы акций стран ОЭСР – как максимальный дисконт для сделок РЕПО на Московской бирже с акциями из индекса ММВБ;</w:t>
      </w:r>
    </w:p>
    <w:p w14:paraId="3B9D4321" w14:textId="77777777" w:rsidR="00187E37" w:rsidRPr="005167EB" w:rsidRDefault="00187E37" w:rsidP="00187E37">
      <w:pPr>
        <w:pStyle w:val="a7"/>
        <w:numPr>
          <w:ilvl w:val="0"/>
          <w:numId w:val="213"/>
        </w:numPr>
        <w:tabs>
          <w:tab w:val="left" w:pos="993"/>
        </w:tabs>
        <w:autoSpaceDE w:val="0"/>
        <w:autoSpaceDN w:val="0"/>
        <w:ind w:left="0" w:firstLine="709"/>
        <w:contextualSpacing/>
        <w:jc w:val="both"/>
        <w:rPr>
          <w:rFonts w:ascii="Times New Roman" w:hAnsi="Times New Roman"/>
        </w:rPr>
      </w:pPr>
      <w:r w:rsidRPr="005167EB">
        <w:rPr>
          <w:rFonts w:ascii="Times New Roman" w:hAnsi="Times New Roman"/>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B252FB8" w14:textId="77777777" w:rsidR="00187E37" w:rsidRPr="005167EB" w:rsidRDefault="00187E37" w:rsidP="00187E37">
      <w:pPr>
        <w:pStyle w:val="a7"/>
        <w:tabs>
          <w:tab w:val="left" w:pos="993"/>
        </w:tabs>
        <w:autoSpaceDE w:val="0"/>
        <w:autoSpaceDN w:val="0"/>
        <w:ind w:left="709"/>
        <w:jc w:val="both"/>
        <w:rPr>
          <w:rFonts w:ascii="Times New Roman" w:hAnsi="Times New Roman"/>
        </w:rPr>
      </w:pPr>
    </w:p>
    <w:p w14:paraId="7CA45A71" w14:textId="77777777" w:rsidR="00187E37" w:rsidRPr="005167EB" w:rsidRDefault="00187E37" w:rsidP="00187E37">
      <w:pPr>
        <w:tabs>
          <w:tab w:val="left" w:pos="993"/>
        </w:tabs>
        <w:autoSpaceDN w:val="0"/>
        <w:ind w:firstLine="709"/>
        <w:jc w:val="both"/>
        <w:rPr>
          <w:sz w:val="22"/>
          <w:szCs w:val="22"/>
        </w:rPr>
      </w:pPr>
      <w:r w:rsidRPr="005167EB">
        <w:rPr>
          <w:sz w:val="22"/>
          <w:szCs w:val="22"/>
        </w:rPr>
        <w:t>В отношении задолженности, обеспеченной договором страхования (за исключением случая, указанного в п. 5.5.):</w:t>
      </w:r>
    </w:p>
    <w:p w14:paraId="482E8E85" w14:textId="77777777" w:rsidR="00187E37" w:rsidRPr="001E01CD" w:rsidRDefault="00187E37" w:rsidP="00187E37">
      <w:pPr>
        <w:pStyle w:val="a7"/>
        <w:numPr>
          <w:ilvl w:val="0"/>
          <w:numId w:val="214"/>
        </w:numPr>
        <w:tabs>
          <w:tab w:val="left" w:pos="993"/>
        </w:tabs>
        <w:autoSpaceDE w:val="0"/>
        <w:autoSpaceDN w:val="0"/>
        <w:ind w:left="0" w:firstLine="709"/>
        <w:contextualSpacing/>
        <w:jc w:val="both"/>
        <w:rPr>
          <w:rFonts w:ascii="Times New Roman" w:hAnsi="Times New Roman"/>
        </w:rPr>
      </w:pPr>
      <w:r w:rsidRPr="008E31F6">
        <w:rPr>
          <w:rFonts w:ascii="Times New Roman" w:hAnsi="Times New Roman"/>
        </w:rPr>
        <w:t xml:space="preserve">Если страховой компании присвоен рейтинг ниже BBB- (Baa3) 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8E31F6">
        <w:rPr>
          <w:rFonts w:ascii="Times New Roman" w:hAnsi="Times New Roman"/>
          <w:lang w:val="en-US"/>
        </w:rPr>
        <w:t>PD</w:t>
      </w:r>
      <w:r w:rsidRPr="001E01CD">
        <w:rPr>
          <w:rFonts w:ascii="Times New Roman" w:hAnsi="Times New Roman"/>
        </w:rPr>
        <w:t xml:space="preserve"> для рейтинга страховой компании осуществляется в соответствии с порядком, установленным в Разделе 4.</w:t>
      </w:r>
    </w:p>
    <w:p w14:paraId="3D1E6CB1" w14:textId="77777777" w:rsidR="00187E37" w:rsidRPr="00F453DC" w:rsidRDefault="00187E37" w:rsidP="00187E37">
      <w:pPr>
        <w:pStyle w:val="a7"/>
        <w:numPr>
          <w:ilvl w:val="0"/>
          <w:numId w:val="214"/>
        </w:numPr>
        <w:tabs>
          <w:tab w:val="left" w:pos="993"/>
        </w:tabs>
        <w:autoSpaceDE w:val="0"/>
        <w:autoSpaceDN w:val="0"/>
        <w:ind w:left="0" w:firstLine="709"/>
        <w:contextualSpacing/>
        <w:jc w:val="both"/>
        <w:rPr>
          <w:rFonts w:ascii="Times New Roman" w:hAnsi="Times New Roman"/>
        </w:rPr>
      </w:pPr>
      <w:r w:rsidRPr="001E01CD">
        <w:rPr>
          <w:rFonts w:ascii="Times New Roman" w:hAnsi="Times New Roman"/>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1E01CD">
        <w:rPr>
          <w:rFonts w:ascii="Times New Roman" w:hAnsi="Times New Roman"/>
          <w:lang w:val="en-US"/>
        </w:rPr>
        <w:t>PD</w:t>
      </w:r>
      <w:r w:rsidRPr="00F453DC">
        <w:rPr>
          <w:rFonts w:ascii="Times New Roman" w:hAnsi="Times New Roman"/>
        </w:rPr>
        <w:t xml:space="preserve"> для рейтинга </w:t>
      </w:r>
      <w:r w:rsidRPr="00F453DC">
        <w:rPr>
          <w:rFonts w:ascii="Times New Roman" w:hAnsi="Times New Roman"/>
          <w:lang w:val="en-US"/>
        </w:rPr>
        <w:t>Caa</w:t>
      </w:r>
      <w:r w:rsidRPr="00F453DC">
        <w:rPr>
          <w:rFonts w:ascii="Times New Roman" w:hAnsi="Times New Roman"/>
        </w:rPr>
        <w:t xml:space="preserve"> осуществляется в соответствии с порядком, установленным в Разделе 4.</w:t>
      </w:r>
    </w:p>
    <w:p w14:paraId="533C9D1D" w14:textId="77777777" w:rsidR="00187E37" w:rsidRPr="00F453DC" w:rsidRDefault="00187E37" w:rsidP="00187E37">
      <w:pPr>
        <w:pStyle w:val="a7"/>
        <w:numPr>
          <w:ilvl w:val="1"/>
          <w:numId w:val="220"/>
        </w:numPr>
        <w:tabs>
          <w:tab w:val="left" w:pos="993"/>
          <w:tab w:val="left" w:pos="1418"/>
        </w:tabs>
        <w:autoSpaceDE w:val="0"/>
        <w:autoSpaceDN w:val="0"/>
        <w:ind w:left="0" w:firstLine="709"/>
        <w:contextualSpacing/>
        <w:jc w:val="both"/>
        <w:rPr>
          <w:rFonts w:ascii="Times New Roman" w:hAnsi="Times New Roman"/>
        </w:rPr>
      </w:pPr>
      <w:r w:rsidRPr="00F453DC">
        <w:rPr>
          <w:rFonts w:ascii="Times New Roman" w:hAnsi="Times New Roman"/>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7644111" w14:textId="77777777" w:rsidR="00187E37" w:rsidRPr="00F453DC" w:rsidRDefault="00187E37" w:rsidP="00187E37">
      <w:pPr>
        <w:pStyle w:val="a7"/>
        <w:numPr>
          <w:ilvl w:val="2"/>
          <w:numId w:val="220"/>
        </w:numPr>
        <w:tabs>
          <w:tab w:val="left" w:pos="1418"/>
          <w:tab w:val="left" w:pos="1701"/>
        </w:tabs>
        <w:autoSpaceDE w:val="0"/>
        <w:autoSpaceDN w:val="0"/>
        <w:ind w:left="0" w:firstLine="709"/>
        <w:contextualSpacing/>
        <w:jc w:val="both"/>
        <w:rPr>
          <w:rFonts w:ascii="Times New Roman" w:hAnsi="Times New Roman"/>
        </w:rPr>
      </w:pPr>
      <w:r w:rsidRPr="00F453DC">
        <w:rPr>
          <w:rFonts w:ascii="Times New Roman" w:hAnsi="Times New Roman"/>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3C2119B8" w14:textId="77777777" w:rsidR="00187E37" w:rsidRPr="00F453DC" w:rsidRDefault="00187E37" w:rsidP="00187E37">
      <w:pPr>
        <w:pStyle w:val="a7"/>
        <w:numPr>
          <w:ilvl w:val="2"/>
          <w:numId w:val="220"/>
        </w:numPr>
        <w:tabs>
          <w:tab w:val="left" w:pos="1418"/>
          <w:tab w:val="left" w:pos="1701"/>
        </w:tabs>
        <w:autoSpaceDE w:val="0"/>
        <w:autoSpaceDN w:val="0"/>
        <w:ind w:left="0" w:firstLine="709"/>
        <w:contextualSpacing/>
        <w:jc w:val="both"/>
        <w:rPr>
          <w:rFonts w:ascii="Times New Roman" w:hAnsi="Times New Roman"/>
        </w:rPr>
      </w:pPr>
      <w:r w:rsidRPr="00F453DC">
        <w:rPr>
          <w:rFonts w:ascii="Times New Roman" w:hAnsi="Times New Roman"/>
        </w:rPr>
        <w:t>Необеспеченные обязательства поручителя/гаранта/страховщика, находящегося в состоянии дефолта, не принимаются для расчета.</w:t>
      </w:r>
    </w:p>
    <w:p w14:paraId="5CE47AF0" w14:textId="77777777" w:rsidR="00187E37" w:rsidRPr="00F453DC" w:rsidRDefault="00187E37" w:rsidP="00187E37">
      <w:pPr>
        <w:pStyle w:val="a7"/>
        <w:numPr>
          <w:ilvl w:val="2"/>
          <w:numId w:val="220"/>
        </w:numPr>
        <w:tabs>
          <w:tab w:val="left" w:pos="1418"/>
          <w:tab w:val="left" w:pos="1701"/>
        </w:tabs>
        <w:autoSpaceDE w:val="0"/>
        <w:autoSpaceDN w:val="0"/>
        <w:ind w:left="0" w:firstLine="709"/>
        <w:contextualSpacing/>
        <w:jc w:val="both"/>
        <w:rPr>
          <w:rFonts w:ascii="Times New Roman" w:hAnsi="Times New Roman"/>
        </w:rPr>
      </w:pPr>
      <w:r w:rsidRPr="00F453DC">
        <w:rPr>
          <w:rFonts w:ascii="Times New Roman" w:hAnsi="Times New Roman"/>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444D33E3" w14:textId="77777777" w:rsidR="00187E37" w:rsidRPr="00F453DC" w:rsidRDefault="00187E37" w:rsidP="00187E37">
      <w:pPr>
        <w:pStyle w:val="a7"/>
        <w:numPr>
          <w:ilvl w:val="1"/>
          <w:numId w:val="220"/>
        </w:numPr>
        <w:tabs>
          <w:tab w:val="left" w:pos="1418"/>
        </w:tabs>
        <w:autoSpaceDE w:val="0"/>
        <w:autoSpaceDN w:val="0"/>
        <w:ind w:left="0" w:firstLine="709"/>
        <w:contextualSpacing/>
        <w:jc w:val="both"/>
        <w:rPr>
          <w:rFonts w:ascii="Times New Roman" w:hAnsi="Times New Roman"/>
        </w:rPr>
      </w:pPr>
      <w:r w:rsidRPr="00F453DC">
        <w:rPr>
          <w:rFonts w:ascii="Times New Roman" w:hAnsi="Times New Roman"/>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60CC581D" w14:textId="77777777" w:rsidR="00187E37" w:rsidRPr="00F453DC" w:rsidRDefault="00187E37" w:rsidP="00187E37">
      <w:pPr>
        <w:pStyle w:val="a7"/>
        <w:numPr>
          <w:ilvl w:val="1"/>
          <w:numId w:val="220"/>
        </w:numPr>
        <w:tabs>
          <w:tab w:val="left" w:pos="1418"/>
          <w:tab w:val="left" w:pos="1560"/>
        </w:tabs>
        <w:autoSpaceDE w:val="0"/>
        <w:autoSpaceDN w:val="0"/>
        <w:ind w:left="0" w:firstLine="709"/>
        <w:contextualSpacing/>
        <w:jc w:val="both"/>
        <w:rPr>
          <w:rFonts w:ascii="Times New Roman" w:hAnsi="Times New Roman"/>
        </w:rPr>
      </w:pPr>
      <w:r w:rsidRPr="00F453DC">
        <w:rPr>
          <w:rFonts w:ascii="Times New Roman" w:hAnsi="Times New Roman"/>
        </w:rPr>
        <w:t xml:space="preserve">Для жилой недвижимости </w:t>
      </w:r>
      <w:r w:rsidRPr="00F453DC">
        <w:rPr>
          <w:rFonts w:ascii="Times New Roman" w:hAnsi="Times New Roman"/>
          <w:lang w:val="en-US"/>
        </w:rPr>
        <w:t>LGD</w:t>
      </w:r>
      <w:r w:rsidRPr="00F453DC">
        <w:rPr>
          <w:rFonts w:ascii="Times New Roman" w:hAnsi="Times New Roman"/>
        </w:rPr>
        <w:t xml:space="preserve"> может приниматься в размере не менее чем 15% от текущей стоимости обеспечения, кроме случаев указанных в п 5.12. </w:t>
      </w:r>
    </w:p>
    <w:p w14:paraId="1A5D49C6" w14:textId="77777777" w:rsidR="00187E37" w:rsidRPr="00F453DC" w:rsidRDefault="00187E37" w:rsidP="00187E37">
      <w:pPr>
        <w:pStyle w:val="a7"/>
        <w:numPr>
          <w:ilvl w:val="1"/>
          <w:numId w:val="220"/>
        </w:numPr>
        <w:tabs>
          <w:tab w:val="left" w:pos="1418"/>
          <w:tab w:val="left" w:pos="1560"/>
        </w:tabs>
        <w:autoSpaceDE w:val="0"/>
        <w:autoSpaceDN w:val="0"/>
        <w:ind w:left="0" w:firstLine="709"/>
        <w:contextualSpacing/>
        <w:jc w:val="both"/>
        <w:rPr>
          <w:rFonts w:ascii="Times New Roman" w:hAnsi="Times New Roman"/>
        </w:rPr>
      </w:pPr>
      <w:r w:rsidRPr="00F453DC">
        <w:rPr>
          <w:rFonts w:ascii="Times New Roman" w:hAnsi="Times New Roman"/>
        </w:rPr>
        <w:t>Для нежилой и коммерческой жилой</w:t>
      </w:r>
      <w:r w:rsidRPr="00F453DC">
        <w:rPr>
          <w:rStyle w:val="afd"/>
          <w:rFonts w:ascii="Times New Roman" w:hAnsi="Times New Roman"/>
        </w:rPr>
        <w:footnoteReference w:id="17"/>
      </w:r>
      <w:r w:rsidRPr="00F453DC">
        <w:rPr>
          <w:rFonts w:ascii="Times New Roman" w:hAnsi="Times New Roman"/>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7E3E05D" w14:textId="77777777" w:rsidR="00187E37" w:rsidRPr="001E01CD" w:rsidRDefault="00187E37" w:rsidP="00187E37">
      <w:pPr>
        <w:pStyle w:val="a7"/>
        <w:numPr>
          <w:ilvl w:val="1"/>
          <w:numId w:val="220"/>
        </w:numPr>
        <w:tabs>
          <w:tab w:val="left" w:pos="1418"/>
          <w:tab w:val="left" w:pos="1560"/>
        </w:tabs>
        <w:autoSpaceDE w:val="0"/>
        <w:autoSpaceDN w:val="0"/>
        <w:ind w:left="0" w:firstLine="709"/>
        <w:contextualSpacing/>
        <w:jc w:val="both"/>
        <w:rPr>
          <w:rFonts w:ascii="Times New Roman" w:hAnsi="Times New Roman"/>
        </w:rPr>
      </w:pPr>
      <w:r w:rsidRPr="00EB1A92">
        <w:rPr>
          <w:rFonts w:ascii="Times New Roman" w:hAnsi="Times New Roman"/>
        </w:rPr>
        <w:t>Е</w:t>
      </w:r>
      <w:r w:rsidRPr="008E31F6">
        <w:rPr>
          <w:rFonts w:ascii="Times New Roman" w:hAnsi="Times New Roman"/>
        </w:rPr>
        <w:t xml:space="preserve">сли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w:t>
      </w:r>
      <w:r w:rsidRPr="008E31F6">
        <w:rPr>
          <w:rFonts w:ascii="Times New Roman" w:hAnsi="Times New Roman"/>
          <w:lang w:val="en-US"/>
        </w:rPr>
        <w:t>LGD</w:t>
      </w:r>
      <w:r w:rsidRPr="008E31F6">
        <w:rPr>
          <w:rFonts w:ascii="Times New Roman" w:hAnsi="Times New Roman"/>
        </w:rPr>
        <w:t xml:space="preserve"> принимается равным 0%. </w:t>
      </w:r>
      <w:r w:rsidRPr="001E01CD">
        <w:rPr>
          <w:rFonts w:ascii="Times New Roman" w:hAnsi="Times New Roman"/>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4C230270" w14:textId="77777777" w:rsidR="00187E37" w:rsidRPr="001E01CD" w:rsidRDefault="00187E37" w:rsidP="00187E37">
      <w:pPr>
        <w:pStyle w:val="a7"/>
        <w:numPr>
          <w:ilvl w:val="1"/>
          <w:numId w:val="220"/>
        </w:numPr>
        <w:tabs>
          <w:tab w:val="left" w:pos="1418"/>
          <w:tab w:val="left" w:pos="1560"/>
        </w:tabs>
        <w:autoSpaceDE w:val="0"/>
        <w:autoSpaceDN w:val="0"/>
        <w:ind w:left="0" w:firstLine="709"/>
        <w:contextualSpacing/>
        <w:jc w:val="both"/>
        <w:rPr>
          <w:rFonts w:ascii="Times New Roman" w:hAnsi="Times New Roman"/>
        </w:rPr>
      </w:pPr>
      <w:r w:rsidRPr="001E01CD">
        <w:rPr>
          <w:rFonts w:ascii="Times New Roman" w:hAnsi="Times New Roman"/>
        </w:rPr>
        <w:t xml:space="preserve">Определение </w:t>
      </w:r>
      <w:r w:rsidRPr="001E01CD">
        <w:rPr>
          <w:rFonts w:ascii="Times New Roman" w:hAnsi="Times New Roman"/>
          <w:lang w:val="en-US"/>
        </w:rPr>
        <w:t>LGD</w:t>
      </w:r>
      <w:r w:rsidRPr="001E01CD">
        <w:rPr>
          <w:rFonts w:ascii="Times New Roman" w:hAnsi="Times New Roman"/>
        </w:rPr>
        <w:t xml:space="preserve"> при наличии котировок по публичному долгу контрагента либо компаний из группы контрагента в случае дефолта:</w:t>
      </w:r>
    </w:p>
    <w:p w14:paraId="7621546E" w14:textId="77777777" w:rsidR="00187E37" w:rsidRPr="00F453DC" w:rsidRDefault="00187E37" w:rsidP="00187E37">
      <w:pPr>
        <w:pStyle w:val="a7"/>
        <w:numPr>
          <w:ilvl w:val="2"/>
          <w:numId w:val="220"/>
        </w:numPr>
        <w:tabs>
          <w:tab w:val="left" w:pos="1418"/>
          <w:tab w:val="left" w:pos="1560"/>
        </w:tabs>
        <w:autoSpaceDE w:val="0"/>
        <w:autoSpaceDN w:val="0"/>
        <w:ind w:left="0" w:firstLine="709"/>
        <w:contextualSpacing/>
        <w:jc w:val="both"/>
        <w:rPr>
          <w:rFonts w:ascii="Times New Roman" w:hAnsi="Times New Roman"/>
        </w:rPr>
      </w:pPr>
      <w:r w:rsidRPr="001E01CD">
        <w:rPr>
          <w:rFonts w:ascii="Times New Roman" w:hAnsi="Times New Roman"/>
        </w:rPr>
        <w:t>В случае дефолта по публичному долгу контрагента либо компании из группы контрагента (если дефолт для контрагента возник из-за де</w:t>
      </w:r>
      <w:r w:rsidRPr="00F453DC">
        <w:rPr>
          <w:rFonts w:ascii="Times New Roman" w:hAnsi="Times New Roman"/>
        </w:rPr>
        <w:t xml:space="preserve">фолта этой компании его группы, а сама задолженность обслуживается без нарушений условий договора) для оценки </w:t>
      </w:r>
      <w:r w:rsidRPr="00F453DC">
        <w:rPr>
          <w:rFonts w:ascii="Times New Roman" w:hAnsi="Times New Roman"/>
          <w:lang w:val="en-US"/>
        </w:rPr>
        <w:t>LGD</w:t>
      </w:r>
      <w:r w:rsidRPr="00F453DC">
        <w:rPr>
          <w:rFonts w:ascii="Times New Roman" w:hAnsi="Times New Roman"/>
        </w:rPr>
        <w:t xml:space="preserve"> используются (при наличии) котировки публичного долга. Отношение полной цены (цена закрытия (</w:t>
      </w:r>
      <w:r w:rsidRPr="00F453DC">
        <w:rPr>
          <w:rFonts w:ascii="Times New Roman" w:hAnsi="Times New Roman"/>
          <w:lang w:val="en-US"/>
        </w:rPr>
        <w:t>legal</w:t>
      </w:r>
      <w:r w:rsidRPr="00F453DC">
        <w:rPr>
          <w:rFonts w:ascii="Times New Roman" w:hAnsi="Times New Roman"/>
        </w:rPr>
        <w:t xml:space="preserve"> </w:t>
      </w:r>
      <w:r w:rsidRPr="00F453DC">
        <w:rPr>
          <w:rFonts w:ascii="Times New Roman" w:hAnsi="Times New Roman"/>
          <w:lang w:val="en-US"/>
        </w:rPr>
        <w:t>close</w:t>
      </w:r>
      <w:r w:rsidRPr="00F453DC">
        <w:rPr>
          <w:rFonts w:ascii="Times New Roman" w:hAnsi="Times New Roman"/>
        </w:rPr>
        <w:t xml:space="preserve">) + НКД) к номиналу может быть использовано как оценка </w:t>
      </w:r>
      <w:r w:rsidRPr="00F453DC">
        <w:rPr>
          <w:rFonts w:ascii="Times New Roman" w:hAnsi="Times New Roman"/>
          <w:lang w:val="en-US"/>
        </w:rPr>
        <w:t>Recovery</w:t>
      </w:r>
      <w:r w:rsidRPr="00F453DC">
        <w:rPr>
          <w:rFonts w:ascii="Times New Roman" w:hAnsi="Times New Roman"/>
        </w:rPr>
        <w:t xml:space="preserve"> </w:t>
      </w:r>
      <w:r w:rsidRPr="00F453DC">
        <w:rPr>
          <w:rFonts w:ascii="Times New Roman" w:hAnsi="Times New Roman"/>
          <w:lang w:val="en-US"/>
        </w:rPr>
        <w:t>Rate</w:t>
      </w:r>
      <w:r w:rsidRPr="00F453DC">
        <w:rPr>
          <w:rFonts w:ascii="Times New Roman" w:hAnsi="Times New Roman"/>
        </w:rPr>
        <w:t xml:space="preserve">. </w:t>
      </w:r>
    </w:p>
    <w:p w14:paraId="77B106AE" w14:textId="77777777" w:rsidR="00187E37" w:rsidRPr="00F453DC" w:rsidRDefault="00187E37" w:rsidP="00187E37">
      <w:pPr>
        <w:pStyle w:val="a7"/>
        <w:numPr>
          <w:ilvl w:val="2"/>
          <w:numId w:val="220"/>
        </w:numPr>
        <w:tabs>
          <w:tab w:val="left" w:pos="1418"/>
          <w:tab w:val="left" w:pos="1560"/>
        </w:tabs>
        <w:ind w:left="0" w:firstLine="709"/>
        <w:contextualSpacing/>
        <w:jc w:val="both"/>
        <w:rPr>
          <w:rFonts w:ascii="Times New Roman" w:hAnsi="Times New Roman"/>
        </w:rPr>
      </w:pPr>
      <w:r w:rsidRPr="00F453DC">
        <w:rPr>
          <w:rFonts w:ascii="Times New Roman" w:hAnsi="Times New Roman"/>
        </w:rPr>
        <w:t>В случае наличия котировок публичного долга контрагента, находящегося в дефолте, отношение полной цены (цена закрытия (</w:t>
      </w:r>
      <w:r w:rsidRPr="00F453DC">
        <w:rPr>
          <w:rFonts w:ascii="Times New Roman" w:hAnsi="Times New Roman"/>
          <w:lang w:val="en-US"/>
        </w:rPr>
        <w:t>legal</w:t>
      </w:r>
      <w:r w:rsidRPr="00F453DC">
        <w:rPr>
          <w:rFonts w:ascii="Times New Roman" w:hAnsi="Times New Roman"/>
        </w:rPr>
        <w:t xml:space="preserve"> </w:t>
      </w:r>
      <w:r w:rsidRPr="00F453DC">
        <w:rPr>
          <w:rFonts w:ascii="Times New Roman" w:hAnsi="Times New Roman"/>
          <w:lang w:val="en-US"/>
        </w:rPr>
        <w:t>close</w:t>
      </w:r>
      <w:r w:rsidRPr="00F453DC">
        <w:rPr>
          <w:rFonts w:ascii="Times New Roman" w:hAnsi="Times New Roman"/>
        </w:rPr>
        <w:t xml:space="preserve">) + НКД) к номиналу долгового обязательства может считаться оценкой </w:t>
      </w:r>
      <w:r w:rsidRPr="00F453DC">
        <w:rPr>
          <w:rFonts w:ascii="Times New Roman" w:hAnsi="Times New Roman"/>
          <w:lang w:val="en-US"/>
        </w:rPr>
        <w:t>Recovery</w:t>
      </w:r>
      <w:r w:rsidRPr="00F453DC">
        <w:rPr>
          <w:rFonts w:ascii="Times New Roman" w:hAnsi="Times New Roman"/>
        </w:rPr>
        <w:t xml:space="preserve"> </w:t>
      </w:r>
      <w:r w:rsidRPr="00F453DC">
        <w:rPr>
          <w:rFonts w:ascii="Times New Roman" w:hAnsi="Times New Roman"/>
          <w:lang w:val="en-US"/>
        </w:rPr>
        <w:t>Rate</w:t>
      </w:r>
      <w:r w:rsidRPr="00F453DC">
        <w:rPr>
          <w:rFonts w:ascii="Times New Roman" w:hAnsi="Times New Roman"/>
        </w:rPr>
        <w:t xml:space="preserve"> для контрагента, </w:t>
      </w:r>
      <w:r w:rsidRPr="00F453DC">
        <w:rPr>
          <w:rFonts w:ascii="Times New Roman" w:hAnsi="Times New Roman"/>
          <w:lang w:val="en-US"/>
        </w:rPr>
        <w:t>LGD</w:t>
      </w:r>
      <w:r w:rsidRPr="00F453DC">
        <w:rPr>
          <w:rFonts w:ascii="Times New Roman" w:hAnsi="Times New Roman"/>
        </w:rPr>
        <w:t xml:space="preserve"> в этом случае будет равен 1 – </w:t>
      </w:r>
      <w:r w:rsidRPr="00F453DC">
        <w:rPr>
          <w:rFonts w:ascii="Times New Roman" w:hAnsi="Times New Roman"/>
          <w:lang w:val="en-US"/>
        </w:rPr>
        <w:t>Recovery</w:t>
      </w:r>
      <w:r w:rsidRPr="00F453DC">
        <w:rPr>
          <w:rFonts w:ascii="Times New Roman" w:hAnsi="Times New Roman"/>
        </w:rPr>
        <w:t xml:space="preserve"> </w:t>
      </w:r>
      <w:r w:rsidRPr="00F453DC">
        <w:rPr>
          <w:rFonts w:ascii="Times New Roman" w:hAnsi="Times New Roman"/>
          <w:lang w:val="en-US"/>
        </w:rPr>
        <w:t>Rate</w:t>
      </w:r>
      <w:r w:rsidRPr="00F453DC">
        <w:rPr>
          <w:rFonts w:ascii="Times New Roman" w:hAnsi="Times New Roman"/>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5D5A31D4"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Для целей п.5.13. используется цена закрытия + НКД, по данным следующих источников:</w:t>
      </w:r>
    </w:p>
    <w:p w14:paraId="68366C27" w14:textId="77777777" w:rsidR="00187E37" w:rsidRPr="00F453DC" w:rsidRDefault="00187E37" w:rsidP="005167EB">
      <w:pPr>
        <w:pStyle w:val="a7"/>
        <w:numPr>
          <w:ilvl w:val="0"/>
          <w:numId w:val="222"/>
        </w:numPr>
        <w:ind w:left="1134"/>
        <w:contextualSpacing/>
        <w:jc w:val="both"/>
        <w:rPr>
          <w:rFonts w:ascii="Times New Roman" w:hAnsi="Times New Roman"/>
        </w:rPr>
      </w:pPr>
      <w:r w:rsidRPr="00F453DC">
        <w:rPr>
          <w:rFonts w:ascii="Times New Roman" w:hAnsi="Times New Roman"/>
        </w:rPr>
        <w:t>Для облигаций российских эмитентов и облигаций иностранных эмитентов, в отношении которых не рассчитываются цены внебиржевого рынка (</w:t>
      </w:r>
      <w:r w:rsidRPr="00F453DC">
        <w:rPr>
          <w:rFonts w:ascii="Times New Roman" w:hAnsi="Times New Roman"/>
          <w:lang w:val="en-US"/>
        </w:rPr>
        <w:t>BGN</w:t>
      </w:r>
      <w:r w:rsidRPr="00F453DC">
        <w:rPr>
          <w:rFonts w:ascii="Times New Roman" w:hAnsi="Times New Roman"/>
        </w:rPr>
        <w:t>/</w:t>
      </w:r>
      <w:r w:rsidRPr="00F453DC">
        <w:rPr>
          <w:rFonts w:ascii="Times New Roman" w:hAnsi="Times New Roman"/>
          <w:lang w:val="en-US"/>
        </w:rPr>
        <w:t>BVAL</w:t>
      </w:r>
      <w:r w:rsidRPr="00F453DC">
        <w:rPr>
          <w:rFonts w:ascii="Times New Roman" w:hAnsi="Times New Roman"/>
        </w:rPr>
        <w:t>) – котировка и НКД по данным Московской биржи;</w:t>
      </w:r>
    </w:p>
    <w:p w14:paraId="0AE001B7" w14:textId="77777777" w:rsidR="00187E37" w:rsidRPr="00F453DC" w:rsidRDefault="00187E37" w:rsidP="005167EB">
      <w:pPr>
        <w:pStyle w:val="a7"/>
        <w:numPr>
          <w:ilvl w:val="0"/>
          <w:numId w:val="222"/>
        </w:numPr>
        <w:ind w:left="1134"/>
        <w:contextualSpacing/>
        <w:jc w:val="both"/>
        <w:rPr>
          <w:rFonts w:ascii="Times New Roman" w:hAnsi="Times New Roman"/>
        </w:rPr>
      </w:pPr>
      <w:r w:rsidRPr="00F453DC">
        <w:rPr>
          <w:rFonts w:ascii="Times New Roman" w:hAnsi="Times New Roman"/>
        </w:rPr>
        <w:t xml:space="preserve">Для иных облигаций – цена </w:t>
      </w:r>
      <w:r w:rsidRPr="00F453DC">
        <w:rPr>
          <w:rFonts w:ascii="Times New Roman" w:hAnsi="Times New Roman"/>
          <w:lang w:val="en-US"/>
        </w:rPr>
        <w:t>BGN</w:t>
      </w:r>
      <w:r w:rsidRPr="00F453DC">
        <w:rPr>
          <w:rFonts w:ascii="Times New Roman" w:hAnsi="Times New Roman"/>
        </w:rPr>
        <w:t xml:space="preserve"> (цена </w:t>
      </w:r>
      <w:r w:rsidRPr="00F453DC">
        <w:rPr>
          <w:rFonts w:ascii="Times New Roman" w:hAnsi="Times New Roman"/>
          <w:lang w:val="en-US"/>
        </w:rPr>
        <w:t>BVAL</w:t>
      </w:r>
      <w:r w:rsidRPr="00F453DC">
        <w:rPr>
          <w:rFonts w:ascii="Times New Roman" w:hAnsi="Times New Roman"/>
        </w:rPr>
        <w:t xml:space="preserve"> при отсутствии цены </w:t>
      </w:r>
      <w:r w:rsidRPr="00F453DC">
        <w:rPr>
          <w:rFonts w:ascii="Times New Roman" w:hAnsi="Times New Roman"/>
          <w:lang w:val="en-US"/>
        </w:rPr>
        <w:t>BGN</w:t>
      </w:r>
      <w:r w:rsidRPr="00F453DC">
        <w:rPr>
          <w:rFonts w:ascii="Times New Roman" w:hAnsi="Times New Roman"/>
        </w:rPr>
        <w:t xml:space="preserve">) + НКД по данным ИС </w:t>
      </w:r>
      <w:r w:rsidRPr="00F453DC">
        <w:rPr>
          <w:rFonts w:ascii="Times New Roman" w:hAnsi="Times New Roman"/>
          <w:lang w:val="en-US"/>
        </w:rPr>
        <w:t>Bloomberg</w:t>
      </w:r>
      <w:r w:rsidRPr="00F453DC">
        <w:rPr>
          <w:rFonts w:ascii="Times New Roman" w:hAnsi="Times New Roman"/>
        </w:rPr>
        <w:t>.</w:t>
      </w:r>
    </w:p>
    <w:p w14:paraId="4EAE9263" w14:textId="77777777" w:rsidR="00187E37" w:rsidRPr="00F453DC" w:rsidRDefault="00187E37" w:rsidP="005167EB">
      <w:pPr>
        <w:pStyle w:val="a7"/>
        <w:numPr>
          <w:ilvl w:val="0"/>
          <w:numId w:val="222"/>
        </w:numPr>
        <w:ind w:left="1134"/>
        <w:contextualSpacing/>
        <w:jc w:val="both"/>
        <w:rPr>
          <w:rFonts w:ascii="Times New Roman" w:hAnsi="Times New Roman"/>
        </w:rPr>
      </w:pPr>
      <w:r w:rsidRPr="00F453DC">
        <w:rPr>
          <w:rFonts w:ascii="Times New Roman" w:hAnsi="Times New Roman"/>
        </w:rPr>
        <w:t xml:space="preserve">Для целей настоящего раздела, значение </w:t>
      </w:r>
      <w:r w:rsidRPr="00F453DC">
        <w:rPr>
          <w:rFonts w:ascii="Times New Roman" w:hAnsi="Times New Roman"/>
          <w:lang w:val="en-US"/>
        </w:rPr>
        <w:t>Recovery</w:t>
      </w:r>
      <w:r w:rsidRPr="00F453DC">
        <w:rPr>
          <w:rFonts w:ascii="Times New Roman" w:hAnsi="Times New Roman"/>
        </w:rPr>
        <w:t xml:space="preserve"> </w:t>
      </w:r>
      <w:r w:rsidRPr="00F453DC">
        <w:rPr>
          <w:rFonts w:ascii="Times New Roman" w:hAnsi="Times New Roman"/>
          <w:lang w:val="en-US"/>
        </w:rPr>
        <w:t>Rate</w:t>
      </w:r>
      <w:r w:rsidRPr="00F453DC">
        <w:rPr>
          <w:rFonts w:ascii="Times New Roman" w:hAnsi="Times New Roman"/>
        </w:rPr>
        <w:t xml:space="preserve"> округляется до 2 знака после запятой в процентном выражении.</w:t>
      </w:r>
    </w:p>
    <w:p w14:paraId="1A32AFB1" w14:textId="77777777" w:rsidR="00187E37" w:rsidRPr="00F453DC" w:rsidRDefault="00187E37" w:rsidP="00187E37">
      <w:pPr>
        <w:pStyle w:val="13"/>
        <w:tabs>
          <w:tab w:val="left" w:pos="993"/>
        </w:tabs>
        <w:ind w:left="0" w:firstLine="709"/>
        <w:jc w:val="both"/>
        <w:rPr>
          <w:rFonts w:eastAsia="Batang"/>
          <w:i/>
          <w:sz w:val="22"/>
          <w:szCs w:val="22"/>
        </w:rPr>
      </w:pPr>
      <w:r w:rsidRPr="00F453DC">
        <w:rPr>
          <w:rFonts w:eastAsia="Batang"/>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8AD6F8" w14:textId="77777777" w:rsidR="00187E37" w:rsidRPr="00F453DC" w:rsidRDefault="00187E37" w:rsidP="00187E37">
      <w:pPr>
        <w:pStyle w:val="a0"/>
        <w:numPr>
          <w:ilvl w:val="0"/>
          <w:numId w:val="0"/>
        </w:numPr>
        <w:spacing w:before="0" w:after="0"/>
        <w:ind w:left="360" w:hanging="360"/>
        <w:jc w:val="both"/>
        <w:rPr>
          <w:color w:val="C00000"/>
          <w:sz w:val="22"/>
        </w:rPr>
      </w:pPr>
    </w:p>
    <w:p w14:paraId="5A65AE60" w14:textId="77777777" w:rsidR="00187E37" w:rsidRPr="00F453DC" w:rsidRDefault="00187E37" w:rsidP="00187E37">
      <w:pPr>
        <w:pStyle w:val="a0"/>
        <w:numPr>
          <w:ilvl w:val="0"/>
          <w:numId w:val="0"/>
        </w:numPr>
        <w:spacing w:before="0" w:after="0"/>
        <w:ind w:left="360" w:hanging="360"/>
        <w:jc w:val="both"/>
        <w:rPr>
          <w:color w:val="C00000"/>
          <w:sz w:val="22"/>
        </w:rPr>
      </w:pPr>
      <w:r w:rsidRPr="00F453DC">
        <w:rPr>
          <w:color w:val="C00000"/>
          <w:sz w:val="22"/>
        </w:rPr>
        <w:t>Раздел 6.  Расчет COR.</w:t>
      </w:r>
    </w:p>
    <w:p w14:paraId="09DF8141" w14:textId="77777777" w:rsidR="00187E37" w:rsidRPr="00F453DC" w:rsidRDefault="00187E37" w:rsidP="00187E37">
      <w:pPr>
        <w:pStyle w:val="a0"/>
        <w:numPr>
          <w:ilvl w:val="0"/>
          <w:numId w:val="0"/>
        </w:numPr>
        <w:spacing w:before="0" w:after="0"/>
        <w:ind w:left="720"/>
        <w:jc w:val="both"/>
        <w:rPr>
          <w:sz w:val="22"/>
        </w:rPr>
      </w:pPr>
    </w:p>
    <w:p w14:paraId="5E6E4F10" w14:textId="77777777" w:rsidR="00187E37" w:rsidRPr="00F453DC" w:rsidRDefault="00187E37" w:rsidP="00187E37">
      <w:pPr>
        <w:pStyle w:val="a0"/>
        <w:numPr>
          <w:ilvl w:val="0"/>
          <w:numId w:val="220"/>
        </w:numPr>
        <w:tabs>
          <w:tab w:val="left" w:pos="1276"/>
          <w:tab w:val="left" w:pos="1418"/>
        </w:tabs>
        <w:spacing w:before="0" w:after="0"/>
        <w:ind w:left="0" w:firstLine="709"/>
        <w:jc w:val="both"/>
        <w:rPr>
          <w:sz w:val="22"/>
        </w:rPr>
      </w:pPr>
      <w:r w:rsidRPr="00F453D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48DBF859" w14:textId="77777777" w:rsidR="00187E37" w:rsidRPr="00F453DC" w:rsidRDefault="00187E37" w:rsidP="00187E37">
      <w:pPr>
        <w:pStyle w:val="a0"/>
        <w:numPr>
          <w:ilvl w:val="1"/>
          <w:numId w:val="220"/>
        </w:numPr>
        <w:tabs>
          <w:tab w:val="left" w:pos="1276"/>
          <w:tab w:val="left" w:pos="1418"/>
        </w:tabs>
        <w:spacing w:before="0" w:after="0"/>
        <w:ind w:left="0" w:firstLine="709"/>
        <w:jc w:val="both"/>
        <w:rPr>
          <w:b w:val="0"/>
          <w:sz w:val="22"/>
        </w:rPr>
      </w:pPr>
      <w:r w:rsidRPr="00F453DC">
        <w:rPr>
          <w:b w:val="0"/>
          <w:sz w:val="22"/>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39D33883" w14:textId="77777777" w:rsidR="00187E37" w:rsidRPr="00F453DC" w:rsidRDefault="00187E37" w:rsidP="00187E37">
      <w:pPr>
        <w:pStyle w:val="a0"/>
        <w:numPr>
          <w:ilvl w:val="1"/>
          <w:numId w:val="220"/>
        </w:numPr>
        <w:tabs>
          <w:tab w:val="left" w:pos="1276"/>
          <w:tab w:val="left" w:pos="1418"/>
        </w:tabs>
        <w:spacing w:before="0" w:after="0"/>
        <w:ind w:left="0" w:firstLine="709"/>
        <w:jc w:val="both"/>
        <w:rPr>
          <w:b w:val="0"/>
          <w:bCs w:val="0"/>
          <w:sz w:val="22"/>
        </w:rPr>
      </w:pPr>
      <w:r w:rsidRPr="00F453D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772BCCAF" w14:textId="77777777" w:rsidR="00187E37" w:rsidRPr="00F453DC" w:rsidRDefault="00187E37" w:rsidP="00187E37">
      <w:pPr>
        <w:pStyle w:val="a0"/>
        <w:numPr>
          <w:ilvl w:val="1"/>
          <w:numId w:val="220"/>
        </w:numPr>
        <w:tabs>
          <w:tab w:val="left" w:pos="1276"/>
          <w:tab w:val="left" w:pos="1418"/>
        </w:tabs>
        <w:spacing w:before="0" w:after="0"/>
        <w:ind w:left="0" w:firstLine="709"/>
        <w:jc w:val="both"/>
        <w:rPr>
          <w:b w:val="0"/>
          <w:bCs w:val="0"/>
          <w:sz w:val="22"/>
        </w:rPr>
      </w:pPr>
      <w:r w:rsidRPr="00F453DC">
        <w:rPr>
          <w:b w:val="0"/>
          <w:bCs w:val="0"/>
          <w:sz w:val="22"/>
        </w:rPr>
        <w:t xml:space="preserve">Показатели Cost of Risk (CoR), используемые для расчета справедливой стоимости задолженности физических лиц. </w:t>
      </w:r>
    </w:p>
    <w:p w14:paraId="66584045"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 xml:space="preserve">Для целей расчета </w:t>
      </w:r>
      <w:r w:rsidRPr="00F453DC">
        <w:rPr>
          <w:rFonts w:ascii="Times New Roman" w:hAnsi="Times New Roman"/>
          <w:lang w:val="en-US"/>
        </w:rPr>
        <w:t>Cost</w:t>
      </w:r>
      <w:r w:rsidRPr="00F453DC">
        <w:rPr>
          <w:rFonts w:ascii="Times New Roman" w:hAnsi="Times New Roman"/>
        </w:rPr>
        <w:t xml:space="preserve"> </w:t>
      </w:r>
      <w:r w:rsidRPr="00F453DC">
        <w:rPr>
          <w:rFonts w:ascii="Times New Roman" w:hAnsi="Times New Roman"/>
          <w:lang w:val="en-US"/>
        </w:rPr>
        <w:t>of</w:t>
      </w:r>
      <w:r w:rsidRPr="00F453DC">
        <w:rPr>
          <w:rFonts w:ascii="Times New Roman" w:hAnsi="Times New Roman"/>
        </w:rPr>
        <w:t xml:space="preserve"> </w:t>
      </w:r>
      <w:r w:rsidRPr="00F453DC">
        <w:rPr>
          <w:rFonts w:ascii="Times New Roman" w:hAnsi="Times New Roman"/>
          <w:lang w:val="en-US"/>
        </w:rPr>
        <w:t>Risk</w:t>
      </w:r>
      <w:r w:rsidRPr="00F453DC">
        <w:rPr>
          <w:rFonts w:ascii="Times New Roman" w:hAnsi="Times New Roman"/>
        </w:rPr>
        <w:t xml:space="preserve"> в отношении необеспеченных прав требования к физическим лицам используется отношение резерва под обесценение кредитного портфеля «Прочие розничные кредиты», к валовой балансовой стоимости такого портфеля, по данным отчетности МСФО за 12 месяцев 2020 года АО «Райффайзенбанк»  . </w:t>
      </w:r>
    </w:p>
    <w:p w14:paraId="62A68A14"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 xml:space="preserve">Для оценки стандартных активов используется значение CoR для стадии 1, для оценки кредитно-обесцененных активов используется значение </w:t>
      </w:r>
      <w:r w:rsidRPr="00F453DC">
        <w:rPr>
          <w:rFonts w:ascii="Times New Roman" w:hAnsi="Times New Roman"/>
          <w:lang w:val="en-US"/>
        </w:rPr>
        <w:t>CoR</w:t>
      </w:r>
      <w:r w:rsidRPr="00F453DC">
        <w:rPr>
          <w:rFonts w:ascii="Times New Roman" w:hAnsi="Times New Roman"/>
        </w:rPr>
        <w:t xml:space="preserve"> для стадии 2.</w:t>
      </w:r>
    </w:p>
    <w:p w14:paraId="2A0C1A80" w14:textId="77777777" w:rsidR="00187E37" w:rsidRPr="00F453DC" w:rsidRDefault="00187E37" w:rsidP="00187E37">
      <w:pPr>
        <w:pStyle w:val="a7"/>
        <w:ind w:left="0" w:firstLine="709"/>
        <w:jc w:val="both"/>
        <w:rPr>
          <w:rFonts w:ascii="Times New Roman" w:hAnsi="Times New Roman"/>
        </w:rPr>
      </w:pPr>
    </w:p>
    <w:tbl>
      <w:tblPr>
        <w:tblW w:w="9371" w:type="dxa"/>
        <w:tblInd w:w="93" w:type="dxa"/>
        <w:tblLook w:val="04A0" w:firstRow="1" w:lastRow="0" w:firstColumn="1" w:lastColumn="0" w:noHBand="0" w:noVBand="1"/>
      </w:tblPr>
      <w:tblGrid>
        <w:gridCol w:w="6819"/>
        <w:gridCol w:w="1276"/>
        <w:gridCol w:w="1276"/>
      </w:tblGrid>
      <w:tr w:rsidR="00187E37" w:rsidRPr="00F453DC" w14:paraId="0F03F444" w14:textId="77777777" w:rsidTr="00C96EE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61764B" w14:textId="77777777" w:rsidR="00187E37" w:rsidRPr="00F453DC" w:rsidRDefault="00187E37" w:rsidP="00C96EE7">
            <w:pPr>
              <w:jc w:val="center"/>
              <w:rPr>
                <w:b/>
                <w:bCs/>
                <w:i/>
                <w:iCs/>
              </w:rPr>
            </w:pPr>
            <w:r w:rsidRPr="00F453DC">
              <w:rPr>
                <w:b/>
                <w:bCs/>
                <w:i/>
                <w:iCs/>
              </w:rPr>
              <w:t>Прочие розничные кредиты</w:t>
            </w:r>
          </w:p>
        </w:tc>
      </w:tr>
      <w:tr w:rsidR="00187E37" w:rsidRPr="00F453DC" w14:paraId="6F01FE99"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5BE8017" w14:textId="77777777" w:rsidR="00187E37" w:rsidRPr="00F453DC" w:rsidRDefault="00187E37" w:rsidP="00C96EE7">
            <w:r w:rsidRPr="00F453DC">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844AC5A" w14:textId="77777777" w:rsidR="00187E37" w:rsidRPr="00F453DC" w:rsidRDefault="00187E37" w:rsidP="00C96EE7">
            <w:pPr>
              <w:jc w:val="center"/>
            </w:pPr>
            <w:r w:rsidRPr="00F453DC">
              <w:t>1</w:t>
            </w:r>
          </w:p>
        </w:tc>
        <w:tc>
          <w:tcPr>
            <w:tcW w:w="1276" w:type="dxa"/>
            <w:tcBorders>
              <w:top w:val="nil"/>
              <w:left w:val="nil"/>
              <w:bottom w:val="single" w:sz="8" w:space="0" w:color="auto"/>
              <w:right w:val="single" w:sz="8" w:space="0" w:color="auto"/>
            </w:tcBorders>
            <w:shd w:val="clear" w:color="auto" w:fill="auto"/>
            <w:noWrap/>
            <w:vAlign w:val="center"/>
            <w:hideMark/>
          </w:tcPr>
          <w:p w14:paraId="1D94C2CD" w14:textId="77777777" w:rsidR="00187E37" w:rsidRPr="00F453DC" w:rsidRDefault="00187E37" w:rsidP="00C96EE7">
            <w:pPr>
              <w:jc w:val="center"/>
            </w:pPr>
            <w:r w:rsidRPr="00F453DC">
              <w:t>2</w:t>
            </w:r>
          </w:p>
        </w:tc>
      </w:tr>
      <w:tr w:rsidR="00187E37" w:rsidRPr="00F453DC" w14:paraId="77410186"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A912267" w14:textId="77777777" w:rsidR="00187E37" w:rsidRPr="00F453DC" w:rsidRDefault="00187E37" w:rsidP="00C96EE7">
            <w:r w:rsidRPr="00F453DC">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E195C4" w14:textId="77777777" w:rsidR="00187E37" w:rsidRPr="00F453DC" w:rsidRDefault="00187E37" w:rsidP="00C96EE7">
            <w:r w:rsidRPr="00F453DC">
              <w:rPr>
                <w:color w:val="000000"/>
              </w:rPr>
              <w:t>130 379</w:t>
            </w:r>
          </w:p>
        </w:tc>
        <w:tc>
          <w:tcPr>
            <w:tcW w:w="1276" w:type="dxa"/>
            <w:tcBorders>
              <w:top w:val="nil"/>
              <w:left w:val="nil"/>
              <w:bottom w:val="single" w:sz="8" w:space="0" w:color="auto"/>
              <w:right w:val="single" w:sz="8" w:space="0" w:color="auto"/>
            </w:tcBorders>
            <w:shd w:val="clear" w:color="auto" w:fill="auto"/>
            <w:noWrap/>
            <w:vAlign w:val="center"/>
            <w:hideMark/>
          </w:tcPr>
          <w:p w14:paraId="253B83EE" w14:textId="77777777" w:rsidR="00187E37" w:rsidRPr="00F453DC" w:rsidRDefault="00187E37" w:rsidP="00C96EE7">
            <w:r w:rsidRPr="00F453DC">
              <w:rPr>
                <w:color w:val="000000"/>
              </w:rPr>
              <w:t>23 636</w:t>
            </w:r>
          </w:p>
        </w:tc>
      </w:tr>
      <w:tr w:rsidR="00187E37" w:rsidRPr="00F453DC" w14:paraId="6B030068"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3E45723" w14:textId="77777777" w:rsidR="00187E37" w:rsidRPr="00F453DC" w:rsidRDefault="00187E37" w:rsidP="00C96EE7">
            <w:r w:rsidRPr="00F453DC">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39EF8B18" w14:textId="77777777" w:rsidR="00187E37" w:rsidRPr="00F453DC" w:rsidRDefault="00187E37" w:rsidP="00C96EE7">
            <w:r w:rsidRPr="00F453DC">
              <w:rPr>
                <w:color w:val="000000"/>
              </w:rPr>
              <w:t>809</w:t>
            </w:r>
          </w:p>
        </w:tc>
        <w:tc>
          <w:tcPr>
            <w:tcW w:w="1276" w:type="dxa"/>
            <w:tcBorders>
              <w:top w:val="nil"/>
              <w:left w:val="nil"/>
              <w:bottom w:val="single" w:sz="8" w:space="0" w:color="auto"/>
              <w:right w:val="single" w:sz="8" w:space="0" w:color="auto"/>
            </w:tcBorders>
            <w:shd w:val="clear" w:color="auto" w:fill="auto"/>
            <w:noWrap/>
            <w:vAlign w:val="center"/>
            <w:hideMark/>
          </w:tcPr>
          <w:p w14:paraId="35B7E618" w14:textId="77777777" w:rsidR="00187E37" w:rsidRPr="00F453DC" w:rsidRDefault="00187E37" w:rsidP="00C96EE7">
            <w:r w:rsidRPr="00F453DC">
              <w:rPr>
                <w:color w:val="000000"/>
              </w:rPr>
              <w:t>2 165</w:t>
            </w:r>
          </w:p>
        </w:tc>
      </w:tr>
      <w:tr w:rsidR="00187E37" w:rsidRPr="00F453DC" w14:paraId="67227DA6"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D337FE1" w14:textId="77777777" w:rsidR="00187E37" w:rsidRPr="00F453DC" w:rsidRDefault="00187E37" w:rsidP="00C96EE7">
            <w:pPr>
              <w:rPr>
                <w:b/>
                <w:bCs/>
              </w:rPr>
            </w:pPr>
            <w:r w:rsidRPr="00F453DC">
              <w:rPr>
                <w:b/>
                <w:bCs/>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6BBDBC5E" w14:textId="77777777" w:rsidR="00187E37" w:rsidRPr="00F453DC" w:rsidRDefault="00187E37" w:rsidP="00C96EE7">
            <w:r w:rsidRPr="00F453DC">
              <w:rPr>
                <w:color w:val="000000"/>
              </w:rPr>
              <w:t>0.62%</w:t>
            </w:r>
          </w:p>
        </w:tc>
        <w:tc>
          <w:tcPr>
            <w:tcW w:w="1276" w:type="dxa"/>
            <w:tcBorders>
              <w:top w:val="nil"/>
              <w:left w:val="nil"/>
              <w:bottom w:val="single" w:sz="8" w:space="0" w:color="auto"/>
              <w:right w:val="single" w:sz="8" w:space="0" w:color="auto"/>
            </w:tcBorders>
            <w:shd w:val="clear" w:color="auto" w:fill="auto"/>
            <w:noWrap/>
            <w:vAlign w:val="center"/>
            <w:hideMark/>
          </w:tcPr>
          <w:p w14:paraId="68F0560F" w14:textId="77777777" w:rsidR="00187E37" w:rsidRPr="00F453DC" w:rsidRDefault="00187E37" w:rsidP="00C96EE7">
            <w:r w:rsidRPr="00F453DC">
              <w:rPr>
                <w:color w:val="000000"/>
              </w:rPr>
              <w:t>9.16%</w:t>
            </w:r>
          </w:p>
        </w:tc>
      </w:tr>
    </w:tbl>
    <w:p w14:paraId="313B4157" w14:textId="77777777" w:rsidR="00187E37" w:rsidRPr="00F453DC" w:rsidRDefault="00187E37" w:rsidP="00187E37">
      <w:pPr>
        <w:pStyle w:val="a7"/>
        <w:ind w:left="0" w:firstLine="709"/>
        <w:jc w:val="both"/>
        <w:rPr>
          <w:rFonts w:ascii="Times New Roman" w:hAnsi="Times New Roman"/>
        </w:rPr>
      </w:pPr>
    </w:p>
    <w:p w14:paraId="49467FFF"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 xml:space="preserve">Для целей расчета </w:t>
      </w:r>
      <w:r w:rsidRPr="00F453DC">
        <w:rPr>
          <w:rFonts w:ascii="Times New Roman" w:hAnsi="Times New Roman"/>
          <w:lang w:val="en-US"/>
        </w:rPr>
        <w:t>Cost</w:t>
      </w:r>
      <w:r w:rsidRPr="00F453DC">
        <w:rPr>
          <w:rFonts w:ascii="Times New Roman" w:hAnsi="Times New Roman"/>
        </w:rPr>
        <w:t xml:space="preserve"> </w:t>
      </w:r>
      <w:r w:rsidRPr="00F453DC">
        <w:rPr>
          <w:rFonts w:ascii="Times New Roman" w:hAnsi="Times New Roman"/>
          <w:lang w:val="en-US"/>
        </w:rPr>
        <w:t>of</w:t>
      </w:r>
      <w:r w:rsidRPr="00F453DC">
        <w:rPr>
          <w:rFonts w:ascii="Times New Roman" w:hAnsi="Times New Roman"/>
        </w:rPr>
        <w:t xml:space="preserve"> </w:t>
      </w:r>
      <w:r w:rsidRPr="00F453DC">
        <w:rPr>
          <w:rFonts w:ascii="Times New Roman" w:hAnsi="Times New Roman"/>
          <w:lang w:val="en-US"/>
        </w:rPr>
        <w:t>Risk</w:t>
      </w:r>
      <w:r w:rsidRPr="00F453DC">
        <w:rPr>
          <w:rFonts w:ascii="Times New Roman" w:hAnsi="Times New Roman"/>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кредитного портфеля «Ипотечные кредиты», к валовой балансовой стоимости  такого портфеля, по данным МСФО отчетности за 12 месяцев 2020 года АО «Райффайзенбанк»</w:t>
      </w:r>
      <w:r w:rsidRPr="00F453DC" w:rsidDel="00FD19F3">
        <w:rPr>
          <w:rFonts w:ascii="Times New Roman" w:hAnsi="Times New Roman"/>
        </w:rPr>
        <w:t xml:space="preserve"> </w:t>
      </w:r>
      <w:r w:rsidRPr="00F453DC">
        <w:rPr>
          <w:rFonts w:ascii="Times New Roman" w:hAnsi="Times New Roman"/>
        </w:rPr>
        <w:t xml:space="preserve">. </w:t>
      </w:r>
    </w:p>
    <w:p w14:paraId="30A927DD" w14:textId="77777777" w:rsidR="00187E37" w:rsidRPr="00F453DC" w:rsidRDefault="00187E37" w:rsidP="00187E37">
      <w:pPr>
        <w:pStyle w:val="a7"/>
        <w:ind w:left="0" w:firstLine="709"/>
        <w:jc w:val="both"/>
        <w:rPr>
          <w:rFonts w:ascii="Times New Roman" w:hAnsi="Times New Roman"/>
        </w:rPr>
      </w:pPr>
    </w:p>
    <w:tbl>
      <w:tblPr>
        <w:tblW w:w="9371" w:type="dxa"/>
        <w:tblInd w:w="93" w:type="dxa"/>
        <w:tblLook w:val="04A0" w:firstRow="1" w:lastRow="0" w:firstColumn="1" w:lastColumn="0" w:noHBand="0" w:noVBand="1"/>
      </w:tblPr>
      <w:tblGrid>
        <w:gridCol w:w="6819"/>
        <w:gridCol w:w="1276"/>
        <w:gridCol w:w="1276"/>
      </w:tblGrid>
      <w:tr w:rsidR="00187E37" w:rsidRPr="00F453DC" w14:paraId="7B12EC9B" w14:textId="77777777" w:rsidTr="00C96EE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6B1509" w14:textId="77777777" w:rsidR="00187E37" w:rsidRPr="00F453DC" w:rsidRDefault="00187E37" w:rsidP="00C96EE7">
            <w:pPr>
              <w:jc w:val="center"/>
              <w:rPr>
                <w:b/>
                <w:bCs/>
                <w:i/>
                <w:iCs/>
              </w:rPr>
            </w:pPr>
            <w:r w:rsidRPr="00F453DC">
              <w:rPr>
                <w:b/>
                <w:bCs/>
                <w:i/>
                <w:iCs/>
              </w:rPr>
              <w:t>Ипотечные кредиты</w:t>
            </w:r>
          </w:p>
        </w:tc>
      </w:tr>
      <w:tr w:rsidR="00187E37" w:rsidRPr="00F453DC" w14:paraId="4544411C"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00BFD8E" w14:textId="77777777" w:rsidR="00187E37" w:rsidRPr="00F453DC" w:rsidRDefault="00187E37" w:rsidP="00C96EE7">
            <w:r w:rsidRPr="00F453DC">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70B052F" w14:textId="77777777" w:rsidR="00187E37" w:rsidRPr="00F453DC" w:rsidRDefault="00187E37" w:rsidP="00C96EE7">
            <w:pPr>
              <w:jc w:val="center"/>
            </w:pPr>
            <w:r w:rsidRPr="00F453DC">
              <w:t>1</w:t>
            </w:r>
          </w:p>
        </w:tc>
        <w:tc>
          <w:tcPr>
            <w:tcW w:w="1276" w:type="dxa"/>
            <w:tcBorders>
              <w:top w:val="nil"/>
              <w:left w:val="nil"/>
              <w:bottom w:val="single" w:sz="8" w:space="0" w:color="auto"/>
              <w:right w:val="single" w:sz="8" w:space="0" w:color="auto"/>
            </w:tcBorders>
            <w:shd w:val="clear" w:color="auto" w:fill="auto"/>
            <w:noWrap/>
            <w:vAlign w:val="center"/>
            <w:hideMark/>
          </w:tcPr>
          <w:p w14:paraId="4CD29252" w14:textId="77777777" w:rsidR="00187E37" w:rsidRPr="00F453DC" w:rsidRDefault="00187E37" w:rsidP="00C96EE7">
            <w:pPr>
              <w:jc w:val="center"/>
            </w:pPr>
            <w:r w:rsidRPr="00F453DC">
              <w:t>2</w:t>
            </w:r>
          </w:p>
        </w:tc>
      </w:tr>
      <w:tr w:rsidR="00187E37" w:rsidRPr="00F453DC" w14:paraId="73541213"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682A989" w14:textId="77777777" w:rsidR="00187E37" w:rsidRPr="00F453DC" w:rsidRDefault="00187E37" w:rsidP="00C96EE7">
            <w:r w:rsidRPr="00F453DC">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3DAEC8DB" w14:textId="77777777" w:rsidR="00187E37" w:rsidRPr="00F453DC" w:rsidRDefault="00187E37" w:rsidP="00C96EE7">
            <w:r w:rsidRPr="00F453DC">
              <w:rPr>
                <w:color w:val="000000"/>
              </w:rPr>
              <w:t>142 769</w:t>
            </w:r>
          </w:p>
        </w:tc>
        <w:tc>
          <w:tcPr>
            <w:tcW w:w="1276" w:type="dxa"/>
            <w:tcBorders>
              <w:top w:val="nil"/>
              <w:left w:val="nil"/>
              <w:bottom w:val="single" w:sz="8" w:space="0" w:color="auto"/>
              <w:right w:val="single" w:sz="8" w:space="0" w:color="auto"/>
            </w:tcBorders>
            <w:shd w:val="clear" w:color="auto" w:fill="auto"/>
            <w:noWrap/>
            <w:vAlign w:val="center"/>
            <w:hideMark/>
          </w:tcPr>
          <w:p w14:paraId="755C5C76" w14:textId="77777777" w:rsidR="00187E37" w:rsidRPr="00F453DC" w:rsidRDefault="00187E37" w:rsidP="00C96EE7">
            <w:r w:rsidRPr="00F453DC">
              <w:rPr>
                <w:color w:val="000000"/>
              </w:rPr>
              <w:t>7 651</w:t>
            </w:r>
          </w:p>
        </w:tc>
      </w:tr>
      <w:tr w:rsidR="00187E37" w:rsidRPr="00F453DC" w14:paraId="10534C15"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B4662CD" w14:textId="77777777" w:rsidR="00187E37" w:rsidRPr="00F453DC" w:rsidRDefault="00187E37" w:rsidP="00C96EE7">
            <w:r w:rsidRPr="00F453DC">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56495512" w14:textId="77777777" w:rsidR="00187E37" w:rsidRPr="00F453DC" w:rsidRDefault="00187E37" w:rsidP="00C96EE7">
            <w:r w:rsidRPr="00F453DC">
              <w:rPr>
                <w:color w:val="000000"/>
              </w:rPr>
              <w:t>154</w:t>
            </w:r>
          </w:p>
        </w:tc>
        <w:tc>
          <w:tcPr>
            <w:tcW w:w="1276" w:type="dxa"/>
            <w:tcBorders>
              <w:top w:val="nil"/>
              <w:left w:val="nil"/>
              <w:bottom w:val="single" w:sz="8" w:space="0" w:color="auto"/>
              <w:right w:val="single" w:sz="8" w:space="0" w:color="auto"/>
            </w:tcBorders>
            <w:shd w:val="clear" w:color="auto" w:fill="auto"/>
            <w:noWrap/>
            <w:vAlign w:val="center"/>
            <w:hideMark/>
          </w:tcPr>
          <w:p w14:paraId="56518474" w14:textId="77777777" w:rsidR="00187E37" w:rsidRPr="00F453DC" w:rsidRDefault="00187E37" w:rsidP="00C96EE7">
            <w:r w:rsidRPr="00F453DC">
              <w:rPr>
                <w:color w:val="000000"/>
              </w:rPr>
              <w:t>257</w:t>
            </w:r>
          </w:p>
        </w:tc>
      </w:tr>
      <w:tr w:rsidR="00187E37" w:rsidRPr="00F453DC" w14:paraId="2707F2FE" w14:textId="77777777" w:rsidTr="00C96EE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69A715B" w14:textId="77777777" w:rsidR="00187E37" w:rsidRPr="00F453DC" w:rsidRDefault="00187E37" w:rsidP="00C96EE7">
            <w:pPr>
              <w:rPr>
                <w:b/>
                <w:bCs/>
              </w:rPr>
            </w:pPr>
            <w:r w:rsidRPr="00F453DC">
              <w:rPr>
                <w:b/>
                <w:bCs/>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4DFBA4F2" w14:textId="77777777" w:rsidR="00187E37" w:rsidRPr="00F453DC" w:rsidRDefault="00187E37" w:rsidP="00C96EE7">
            <w:r w:rsidRPr="00F453DC">
              <w:rPr>
                <w:color w:val="000000"/>
              </w:rPr>
              <w:t>0.11%</w:t>
            </w:r>
          </w:p>
        </w:tc>
        <w:tc>
          <w:tcPr>
            <w:tcW w:w="1276" w:type="dxa"/>
            <w:tcBorders>
              <w:top w:val="nil"/>
              <w:left w:val="nil"/>
              <w:bottom w:val="single" w:sz="8" w:space="0" w:color="auto"/>
              <w:right w:val="single" w:sz="8" w:space="0" w:color="auto"/>
            </w:tcBorders>
            <w:shd w:val="clear" w:color="auto" w:fill="auto"/>
            <w:noWrap/>
            <w:vAlign w:val="center"/>
            <w:hideMark/>
          </w:tcPr>
          <w:p w14:paraId="49F3BF8A" w14:textId="77777777" w:rsidR="00187E37" w:rsidRPr="00F453DC" w:rsidRDefault="00187E37" w:rsidP="00C96EE7">
            <w:r w:rsidRPr="00F453DC">
              <w:rPr>
                <w:color w:val="000000"/>
              </w:rPr>
              <w:t>3.36%</w:t>
            </w:r>
          </w:p>
        </w:tc>
      </w:tr>
    </w:tbl>
    <w:p w14:paraId="7701B64A" w14:textId="77777777" w:rsidR="00187E37" w:rsidRPr="00F453DC" w:rsidRDefault="00187E37" w:rsidP="00187E37">
      <w:pPr>
        <w:pStyle w:val="a7"/>
        <w:ind w:left="0" w:firstLine="709"/>
        <w:rPr>
          <w:rFonts w:ascii="Times New Roman" w:hAnsi="Times New Roman"/>
        </w:rPr>
      </w:pPr>
    </w:p>
    <w:p w14:paraId="17BB21AE" w14:textId="77777777" w:rsidR="00187E37" w:rsidRPr="00F453DC" w:rsidRDefault="00187E37" w:rsidP="00187E37">
      <w:pPr>
        <w:pStyle w:val="a7"/>
        <w:ind w:left="0" w:firstLine="709"/>
        <w:jc w:val="both"/>
        <w:rPr>
          <w:rFonts w:ascii="Times New Roman" w:hAnsi="Times New Roman"/>
        </w:rPr>
      </w:pPr>
      <w:r w:rsidRPr="00F453DC">
        <w:rPr>
          <w:rFonts w:ascii="Times New Roman" w:hAnsi="Times New Roman"/>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F453DC">
        <w:rPr>
          <w:rFonts w:ascii="Times New Roman" w:hAnsi="Times New Roman"/>
          <w:lang w:val="en-US"/>
        </w:rPr>
        <w:t>CoR</w:t>
      </w:r>
      <w:r w:rsidRPr="00F453DC">
        <w:rPr>
          <w:rFonts w:ascii="Times New Roman" w:hAnsi="Times New Roman"/>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F453DC">
        <w:rPr>
          <w:rFonts w:ascii="Times New Roman" w:hAnsi="Times New Roman"/>
          <w:lang w:val="en-US"/>
        </w:rPr>
        <w:t>CoR</w:t>
      </w:r>
      <w:r w:rsidRPr="00F453DC">
        <w:rPr>
          <w:rFonts w:ascii="Times New Roman" w:hAnsi="Times New Roman"/>
        </w:rPr>
        <w:t xml:space="preserve"> приравнивается к </w:t>
      </w:r>
      <w:r w:rsidRPr="00F453DC">
        <w:rPr>
          <w:rFonts w:ascii="Times New Roman" w:hAnsi="Times New Roman"/>
          <w:lang w:val="en-US"/>
        </w:rPr>
        <w:t>PD</w:t>
      </w:r>
      <w:r w:rsidRPr="00F453DC">
        <w:rPr>
          <w:rFonts w:ascii="Times New Roman" w:hAnsi="Times New Roman"/>
        </w:rPr>
        <w:t xml:space="preserve">. </w:t>
      </w:r>
      <w:r w:rsidRPr="00F453DC">
        <w:rPr>
          <w:rFonts w:ascii="Times New Roman" w:hAnsi="Times New Roman"/>
          <w:lang w:val="en-US"/>
        </w:rPr>
        <w:t>LGD</w:t>
      </w:r>
      <w:r w:rsidRPr="00F453DC">
        <w:rPr>
          <w:rFonts w:ascii="Times New Roman" w:hAnsi="Times New Roman"/>
        </w:rPr>
        <w:t xml:space="preserve"> с учетом обеспечения определяется соответствии с Разделом 5 настоящего Приложения. </w:t>
      </w:r>
    </w:p>
    <w:p w14:paraId="0107E02A" w14:textId="77777777" w:rsidR="00187E37" w:rsidRPr="00F453DC" w:rsidRDefault="00187E37" w:rsidP="00187E37">
      <w:pPr>
        <w:pStyle w:val="a7"/>
        <w:ind w:left="0" w:firstLine="709"/>
        <w:jc w:val="both"/>
        <w:rPr>
          <w:rFonts w:ascii="Times New Roman" w:hAnsi="Times New Roman"/>
        </w:rPr>
      </w:pPr>
    </w:p>
    <w:p w14:paraId="262F5778" w14:textId="77777777" w:rsidR="00187E37" w:rsidRPr="00F453DC" w:rsidRDefault="00187E37" w:rsidP="00187E37">
      <w:pPr>
        <w:pStyle w:val="a0"/>
        <w:numPr>
          <w:ilvl w:val="0"/>
          <w:numId w:val="0"/>
        </w:numPr>
        <w:spacing w:before="0" w:after="0"/>
        <w:jc w:val="both"/>
        <w:rPr>
          <w:color w:val="C00000"/>
          <w:sz w:val="22"/>
        </w:rPr>
      </w:pPr>
      <w:r w:rsidRPr="00F453DC">
        <w:rPr>
          <w:color w:val="C00000"/>
          <w:sz w:val="22"/>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013B5085" w14:textId="77777777" w:rsidR="00187E37" w:rsidRPr="00F453DC" w:rsidRDefault="00187E37" w:rsidP="00187E37">
      <w:pPr>
        <w:pStyle w:val="a0"/>
        <w:numPr>
          <w:ilvl w:val="0"/>
          <w:numId w:val="220"/>
        </w:numPr>
        <w:spacing w:before="0" w:after="0"/>
        <w:jc w:val="both"/>
        <w:rPr>
          <w:sz w:val="22"/>
        </w:rPr>
      </w:pPr>
    </w:p>
    <w:p w14:paraId="5B8CA697" w14:textId="77777777" w:rsidR="00187E37" w:rsidRPr="00F453DC" w:rsidRDefault="00187E37" w:rsidP="00187E37">
      <w:pPr>
        <w:pStyle w:val="Default"/>
        <w:numPr>
          <w:ilvl w:val="1"/>
          <w:numId w:val="220"/>
        </w:numPr>
        <w:tabs>
          <w:tab w:val="left" w:pos="1276"/>
          <w:tab w:val="left" w:pos="1418"/>
        </w:tabs>
        <w:ind w:left="0" w:firstLine="709"/>
        <w:jc w:val="both"/>
        <w:rPr>
          <w:color w:val="auto"/>
          <w:sz w:val="22"/>
          <w:szCs w:val="22"/>
        </w:rPr>
      </w:pPr>
      <w:r w:rsidRPr="00F453DC">
        <w:rPr>
          <w:color w:val="auto"/>
          <w:sz w:val="22"/>
          <w:szCs w:val="22"/>
        </w:rPr>
        <w:t>Применение отчета оценщика для целей определения справедливой стоимости с учетом обесценения возможно для активов, указанных в настоящих правилах определения СЧА.</w:t>
      </w:r>
    </w:p>
    <w:p w14:paraId="3DDFCDC1" w14:textId="4CCE9E4F" w:rsidR="00187E37" w:rsidRDefault="00187E37" w:rsidP="00187E37">
      <w:pPr>
        <w:pStyle w:val="Default"/>
        <w:numPr>
          <w:ilvl w:val="1"/>
          <w:numId w:val="220"/>
        </w:numPr>
        <w:tabs>
          <w:tab w:val="left" w:pos="1276"/>
          <w:tab w:val="left" w:pos="1418"/>
        </w:tabs>
        <w:ind w:left="0" w:firstLine="709"/>
        <w:jc w:val="both"/>
        <w:rPr>
          <w:color w:val="auto"/>
          <w:sz w:val="22"/>
          <w:szCs w:val="22"/>
        </w:rPr>
      </w:pPr>
      <w:r w:rsidRPr="00F453D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течении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D9C1BC9" w14:textId="782BE886" w:rsidR="005167EB" w:rsidRDefault="005167EB">
      <w:pPr>
        <w:suppressAutoHyphens w:val="0"/>
        <w:autoSpaceDE/>
        <w:spacing w:after="200" w:line="276" w:lineRule="auto"/>
        <w:rPr>
          <w:rFonts w:eastAsia="Calibri"/>
          <w:sz w:val="22"/>
          <w:szCs w:val="22"/>
          <w:lang w:eastAsia="en-US"/>
        </w:rPr>
      </w:pPr>
      <w:r>
        <w:rPr>
          <w:sz w:val="22"/>
          <w:szCs w:val="22"/>
        </w:rPr>
        <w:br w:type="page"/>
      </w:r>
    </w:p>
    <w:p w14:paraId="47844C53" w14:textId="77777777" w:rsidR="005167EB" w:rsidRPr="00F453DC" w:rsidRDefault="005167EB" w:rsidP="005167EB">
      <w:pPr>
        <w:pStyle w:val="Default"/>
        <w:tabs>
          <w:tab w:val="left" w:pos="1276"/>
          <w:tab w:val="left" w:pos="1418"/>
        </w:tabs>
        <w:ind w:left="709"/>
        <w:jc w:val="both"/>
        <w:rPr>
          <w:color w:val="auto"/>
          <w:sz w:val="22"/>
          <w:szCs w:val="22"/>
        </w:rPr>
      </w:pPr>
    </w:p>
    <w:p w14:paraId="4DE5391B" w14:textId="77777777" w:rsidR="00187E37" w:rsidRPr="00F453DC" w:rsidRDefault="00187E37" w:rsidP="00187E37">
      <w:pPr>
        <w:pStyle w:val="a7"/>
        <w:ind w:left="0"/>
        <w:jc w:val="right"/>
        <w:rPr>
          <w:rFonts w:ascii="Times New Roman" w:hAnsi="Times New Roman"/>
          <w:b/>
        </w:rPr>
      </w:pPr>
      <w:r w:rsidRPr="00F453DC">
        <w:rPr>
          <w:rFonts w:ascii="Times New Roman" w:hAnsi="Times New Roman"/>
          <w:b/>
        </w:rPr>
        <w:t>Приложение А к Приложению 5.</w:t>
      </w:r>
    </w:p>
    <w:p w14:paraId="6DCCB266" w14:textId="77777777" w:rsidR="00187E37" w:rsidRPr="00F453DC" w:rsidRDefault="00187E37" w:rsidP="00187E37">
      <w:pPr>
        <w:pStyle w:val="a7"/>
        <w:ind w:left="0"/>
        <w:jc w:val="right"/>
        <w:rPr>
          <w:rFonts w:ascii="Times New Roman" w:hAnsi="Times New Roman"/>
          <w:color w:val="C00000"/>
        </w:rPr>
      </w:pPr>
    </w:p>
    <w:p w14:paraId="60E4DAFB" w14:textId="77777777" w:rsidR="00187E37" w:rsidRPr="00F453DC" w:rsidRDefault="00187E37" w:rsidP="00187E37">
      <w:pPr>
        <w:pStyle w:val="a7"/>
        <w:ind w:left="0" w:firstLine="709"/>
        <w:rPr>
          <w:rFonts w:ascii="Times New Roman" w:hAnsi="Times New Roman"/>
          <w:b/>
          <w:color w:val="943634"/>
        </w:rPr>
      </w:pPr>
      <w:r w:rsidRPr="00F453DC">
        <w:rPr>
          <w:rFonts w:ascii="Times New Roman" w:hAnsi="Times New Roman"/>
          <w:b/>
          <w:color w:val="943634"/>
        </w:rPr>
        <w:t>Список источников, используемых для оценки кредитного риска.</w:t>
      </w:r>
    </w:p>
    <w:p w14:paraId="46B1A6A0" w14:textId="77777777" w:rsidR="00187E37" w:rsidRPr="00F453DC" w:rsidRDefault="00187E37" w:rsidP="00187E37">
      <w:pPr>
        <w:pStyle w:val="a7"/>
        <w:ind w:left="0" w:firstLine="709"/>
        <w:rPr>
          <w:rFonts w:ascii="Times New Roman" w:hAnsi="Times New Roman"/>
          <w:b/>
        </w:rPr>
      </w:pPr>
    </w:p>
    <w:p w14:paraId="285220FE" w14:textId="77777777" w:rsidR="00187E37" w:rsidRPr="00F453DC" w:rsidRDefault="00187E37" w:rsidP="00187E37">
      <w:pPr>
        <w:pStyle w:val="a7"/>
        <w:numPr>
          <w:ilvl w:val="0"/>
          <w:numId w:val="208"/>
        </w:numPr>
        <w:ind w:left="0" w:firstLine="709"/>
        <w:contextualSpacing/>
        <w:jc w:val="both"/>
        <w:rPr>
          <w:rFonts w:ascii="Times New Roman" w:hAnsi="Times New Roman"/>
          <w:u w:val="single"/>
        </w:rPr>
      </w:pPr>
      <w:r w:rsidRPr="00F453DC">
        <w:rPr>
          <w:rFonts w:ascii="Times New Roman" w:hAnsi="Times New Roman"/>
        </w:rPr>
        <w:t xml:space="preserve">   </w:t>
      </w:r>
      <w:r w:rsidRPr="00F453DC">
        <w:rPr>
          <w:rFonts w:ascii="Times New Roman" w:hAnsi="Times New Roman"/>
          <w:u w:val="single"/>
        </w:rPr>
        <w:t>В отношении юридических лиц:</w:t>
      </w:r>
    </w:p>
    <w:p w14:paraId="71C87415" w14:textId="5D1D603F" w:rsidR="00187E37" w:rsidRPr="00F453DC" w:rsidRDefault="00187E37" w:rsidP="00187E37">
      <w:pPr>
        <w:pStyle w:val="a7"/>
        <w:numPr>
          <w:ilvl w:val="0"/>
          <w:numId w:val="223"/>
        </w:numPr>
        <w:contextualSpacing/>
        <w:jc w:val="both"/>
        <w:rPr>
          <w:rFonts w:ascii="Times New Roman" w:hAnsi="Times New Roman"/>
        </w:rPr>
      </w:pPr>
      <w:r w:rsidRPr="00F453DC">
        <w:rPr>
          <w:rFonts w:ascii="Times New Roman" w:hAnsi="Times New Roman"/>
        </w:rPr>
        <w:t xml:space="preserve">уполномоченное агентство ЗАО «Интерфакс» </w:t>
      </w:r>
      <w:r w:rsidR="005167EB" w:rsidRPr="005167EB">
        <w:rPr>
          <w:rFonts w:ascii="Times New Roman" w:hAnsi="Times New Roman"/>
        </w:rPr>
        <w:t>www.e-disclosure.ru/</w:t>
      </w:r>
      <w:r w:rsidRPr="00F453DC">
        <w:rPr>
          <w:rFonts w:ascii="Times New Roman" w:hAnsi="Times New Roman"/>
        </w:rPr>
        <w:t>;</w:t>
      </w:r>
    </w:p>
    <w:p w14:paraId="321A323B" w14:textId="75DE2ABC" w:rsidR="00187E37" w:rsidRPr="00F453DC" w:rsidRDefault="00187E37" w:rsidP="00187E37">
      <w:pPr>
        <w:pStyle w:val="a7"/>
        <w:numPr>
          <w:ilvl w:val="0"/>
          <w:numId w:val="223"/>
        </w:numPr>
        <w:contextualSpacing/>
        <w:jc w:val="both"/>
        <w:rPr>
          <w:rFonts w:ascii="Times New Roman" w:hAnsi="Times New Roman"/>
        </w:rPr>
      </w:pPr>
      <w:r w:rsidRPr="00EB1A92">
        <w:rPr>
          <w:rFonts w:ascii="Times New Roman" w:hAnsi="Times New Roman"/>
        </w:rPr>
        <w:t>Московс</w:t>
      </w:r>
      <w:r w:rsidRPr="008E31F6">
        <w:rPr>
          <w:rFonts w:ascii="Times New Roman" w:hAnsi="Times New Roman"/>
        </w:rPr>
        <w:t xml:space="preserve">кая Биржа </w:t>
      </w:r>
      <w:r w:rsidR="005167EB" w:rsidRPr="005167EB">
        <w:rPr>
          <w:rFonts w:ascii="Times New Roman" w:hAnsi="Times New Roman"/>
        </w:rPr>
        <w:t>www.moex.com/</w:t>
      </w:r>
      <w:r w:rsidRPr="00F453DC">
        <w:rPr>
          <w:rFonts w:ascii="Times New Roman" w:hAnsi="Times New Roman"/>
        </w:rPr>
        <w:t>;</w:t>
      </w:r>
    </w:p>
    <w:p w14:paraId="3205CACA" w14:textId="75E3ACA0" w:rsidR="00187E37" w:rsidRPr="00F453DC" w:rsidRDefault="00187E37" w:rsidP="00187E37">
      <w:pPr>
        <w:pStyle w:val="a7"/>
        <w:numPr>
          <w:ilvl w:val="0"/>
          <w:numId w:val="223"/>
        </w:numPr>
        <w:contextualSpacing/>
        <w:jc w:val="both"/>
        <w:rPr>
          <w:rFonts w:ascii="Times New Roman" w:hAnsi="Times New Roman"/>
        </w:rPr>
      </w:pPr>
      <w:r w:rsidRPr="00EB1A92">
        <w:rPr>
          <w:rFonts w:ascii="Times New Roman" w:hAnsi="Times New Roman"/>
        </w:rPr>
        <w:t xml:space="preserve">сайт Центрального Банка РФ </w:t>
      </w:r>
      <w:r w:rsidR="005167EB" w:rsidRPr="005167EB">
        <w:rPr>
          <w:rFonts w:ascii="Times New Roman" w:hAnsi="Times New Roman"/>
        </w:rPr>
        <w:t>www.cbr.ru/</w:t>
      </w:r>
      <w:r w:rsidRPr="00F453DC">
        <w:rPr>
          <w:rFonts w:ascii="Times New Roman" w:hAnsi="Times New Roman"/>
        </w:rPr>
        <w:t>;</w:t>
      </w:r>
    </w:p>
    <w:p w14:paraId="23417A8E" w14:textId="56A37642" w:rsidR="00187E37" w:rsidRPr="00F453DC" w:rsidRDefault="00187E37" w:rsidP="00187E37">
      <w:pPr>
        <w:pStyle w:val="a7"/>
        <w:numPr>
          <w:ilvl w:val="0"/>
          <w:numId w:val="223"/>
        </w:numPr>
        <w:contextualSpacing/>
        <w:jc w:val="both"/>
        <w:rPr>
          <w:rFonts w:ascii="Times New Roman" w:hAnsi="Times New Roman"/>
          <w:u w:val="single"/>
        </w:rPr>
      </w:pPr>
      <w:r w:rsidRPr="00EB1A92">
        <w:rPr>
          <w:rFonts w:ascii="Times New Roman" w:hAnsi="Times New Roman"/>
        </w:rPr>
        <w:t xml:space="preserve">картотека арбитражных дел </w:t>
      </w:r>
      <w:r w:rsidR="005167EB" w:rsidRPr="005167EB">
        <w:rPr>
          <w:rFonts w:ascii="Times New Roman" w:hAnsi="Times New Roman"/>
        </w:rPr>
        <w:t>www.kad.arbitr.ru</w:t>
      </w:r>
      <w:r w:rsidRPr="00F453DC">
        <w:rPr>
          <w:rFonts w:ascii="Times New Roman" w:hAnsi="Times New Roman"/>
          <w:u w:val="single"/>
        </w:rPr>
        <w:t>;</w:t>
      </w:r>
    </w:p>
    <w:p w14:paraId="220764E4" w14:textId="1C471BA7" w:rsidR="00187E37" w:rsidRPr="00F453DC" w:rsidRDefault="00187E37" w:rsidP="00187E37">
      <w:pPr>
        <w:pStyle w:val="a7"/>
        <w:numPr>
          <w:ilvl w:val="0"/>
          <w:numId w:val="223"/>
        </w:numPr>
        <w:contextualSpacing/>
        <w:jc w:val="both"/>
        <w:rPr>
          <w:rFonts w:ascii="Times New Roman" w:hAnsi="Times New Roman"/>
          <w:u w:val="single"/>
        </w:rPr>
      </w:pPr>
      <w:r w:rsidRPr="00EB1A92">
        <w:rPr>
          <w:rFonts w:ascii="Times New Roman" w:hAnsi="Times New Roman"/>
        </w:rPr>
        <w:t>единый федера</w:t>
      </w:r>
      <w:r w:rsidRPr="008E31F6">
        <w:rPr>
          <w:rFonts w:ascii="Times New Roman" w:hAnsi="Times New Roman"/>
        </w:rPr>
        <w:t xml:space="preserve">льный реестр сведений о банкротстве </w:t>
      </w:r>
      <w:r w:rsidR="005167EB" w:rsidRPr="005167EB">
        <w:rPr>
          <w:rFonts w:ascii="Times New Roman" w:hAnsi="Times New Roman"/>
          <w:lang w:val="en-US"/>
        </w:rPr>
        <w:t>www</w:t>
      </w:r>
      <w:r w:rsidR="005167EB" w:rsidRPr="005167EB">
        <w:rPr>
          <w:rFonts w:ascii="Times New Roman" w:hAnsi="Times New Roman"/>
        </w:rPr>
        <w:t>.bankrot.fedresurs.ru</w:t>
      </w:r>
      <w:r w:rsidRPr="00F453DC">
        <w:rPr>
          <w:rFonts w:ascii="Times New Roman" w:hAnsi="Times New Roman"/>
          <w:u w:val="single"/>
        </w:rPr>
        <w:t>;</w:t>
      </w:r>
    </w:p>
    <w:p w14:paraId="10B6475D" w14:textId="333A13A4" w:rsidR="00187E37" w:rsidRPr="00EB1A92" w:rsidRDefault="00187E37" w:rsidP="00187E37">
      <w:pPr>
        <w:pStyle w:val="a7"/>
        <w:numPr>
          <w:ilvl w:val="0"/>
          <w:numId w:val="223"/>
        </w:numPr>
        <w:contextualSpacing/>
        <w:jc w:val="both"/>
        <w:rPr>
          <w:rFonts w:ascii="Times New Roman" w:hAnsi="Times New Roman"/>
        </w:rPr>
      </w:pPr>
      <w:r w:rsidRPr="00EB1A92">
        <w:rPr>
          <w:rFonts w:ascii="Times New Roman" w:hAnsi="Times New Roman"/>
        </w:rPr>
        <w:t xml:space="preserve">единый федеральный реестр сведений о фактах деятельности юридических лиц </w:t>
      </w:r>
      <w:r w:rsidR="005167EB" w:rsidRPr="005167EB">
        <w:rPr>
          <w:rFonts w:ascii="Times New Roman" w:hAnsi="Times New Roman"/>
        </w:rPr>
        <w:t>www.fedresurs.ru</w:t>
      </w:r>
      <w:r w:rsidRPr="00F453DC">
        <w:rPr>
          <w:rFonts w:ascii="Times New Roman" w:hAnsi="Times New Roman"/>
          <w:u w:val="single"/>
        </w:rPr>
        <w:t>;</w:t>
      </w:r>
    </w:p>
    <w:p w14:paraId="3BDC67AB" w14:textId="00E52D7B" w:rsidR="00187E37" w:rsidRPr="008E31F6" w:rsidRDefault="00187E37" w:rsidP="00187E37">
      <w:pPr>
        <w:pStyle w:val="a7"/>
        <w:numPr>
          <w:ilvl w:val="0"/>
          <w:numId w:val="223"/>
        </w:numPr>
        <w:contextualSpacing/>
        <w:jc w:val="both"/>
        <w:rPr>
          <w:rFonts w:ascii="Times New Roman" w:hAnsi="Times New Roman"/>
        </w:rPr>
      </w:pPr>
      <w:r w:rsidRPr="008E31F6">
        <w:rPr>
          <w:rFonts w:ascii="Times New Roman" w:hAnsi="Times New Roman"/>
        </w:rPr>
        <w:t>www.acra-ratings.ru/;</w:t>
      </w:r>
    </w:p>
    <w:p w14:paraId="1181DD65" w14:textId="0E566F06" w:rsidR="00187E37" w:rsidRPr="008E31F6" w:rsidRDefault="005167EB" w:rsidP="00187E37">
      <w:pPr>
        <w:pStyle w:val="a7"/>
        <w:numPr>
          <w:ilvl w:val="0"/>
          <w:numId w:val="223"/>
        </w:numPr>
        <w:contextualSpacing/>
        <w:jc w:val="both"/>
        <w:rPr>
          <w:rFonts w:ascii="Times New Roman" w:hAnsi="Times New Roman"/>
        </w:rPr>
      </w:pPr>
      <w:r>
        <w:rPr>
          <w:rFonts w:ascii="Times New Roman" w:hAnsi="Times New Roman"/>
        </w:rPr>
        <w:t>www.</w:t>
      </w:r>
      <w:r w:rsidR="00187E37" w:rsidRPr="008E31F6">
        <w:rPr>
          <w:rFonts w:ascii="Times New Roman" w:hAnsi="Times New Roman"/>
        </w:rPr>
        <w:t>raexpert.ru/;</w:t>
      </w:r>
    </w:p>
    <w:p w14:paraId="3E17301A" w14:textId="316BA86A" w:rsidR="00187E37" w:rsidRPr="008E31F6" w:rsidRDefault="00187E37" w:rsidP="00187E37">
      <w:pPr>
        <w:pStyle w:val="a7"/>
        <w:numPr>
          <w:ilvl w:val="0"/>
          <w:numId w:val="223"/>
        </w:numPr>
        <w:contextualSpacing/>
        <w:jc w:val="both"/>
        <w:rPr>
          <w:rFonts w:ascii="Times New Roman" w:hAnsi="Times New Roman"/>
        </w:rPr>
      </w:pPr>
      <w:r w:rsidRPr="008E31F6">
        <w:rPr>
          <w:rFonts w:ascii="Times New Roman" w:hAnsi="Times New Roman"/>
        </w:rPr>
        <w:t>www.fitchratings.com/;</w:t>
      </w:r>
    </w:p>
    <w:p w14:paraId="1A9D2911" w14:textId="27985231" w:rsidR="00187E37" w:rsidRPr="00F453DC" w:rsidRDefault="00187E37" w:rsidP="00187E37">
      <w:pPr>
        <w:pStyle w:val="a7"/>
        <w:numPr>
          <w:ilvl w:val="0"/>
          <w:numId w:val="223"/>
        </w:numPr>
        <w:contextualSpacing/>
        <w:jc w:val="both"/>
        <w:rPr>
          <w:rFonts w:ascii="Times New Roman" w:hAnsi="Times New Roman"/>
        </w:rPr>
      </w:pPr>
      <w:r w:rsidRPr="001E01CD">
        <w:rPr>
          <w:rFonts w:ascii="Times New Roman" w:hAnsi="Times New Roman"/>
          <w:lang w:val="en-US"/>
        </w:rPr>
        <w:t>www</w:t>
      </w:r>
      <w:r w:rsidRPr="001E01CD">
        <w:rPr>
          <w:rFonts w:ascii="Times New Roman" w:hAnsi="Times New Roman"/>
        </w:rPr>
        <w:t>.</w:t>
      </w:r>
      <w:r w:rsidRPr="001E01CD">
        <w:rPr>
          <w:rFonts w:ascii="Times New Roman" w:hAnsi="Times New Roman"/>
          <w:lang w:val="en-US"/>
        </w:rPr>
        <w:t>standardandpoors</w:t>
      </w:r>
      <w:r w:rsidRPr="001E01CD">
        <w:rPr>
          <w:rFonts w:ascii="Times New Roman" w:hAnsi="Times New Roman"/>
        </w:rPr>
        <w:t>.</w:t>
      </w:r>
      <w:r w:rsidRPr="001E01CD">
        <w:rPr>
          <w:rFonts w:ascii="Times New Roman" w:hAnsi="Times New Roman"/>
          <w:lang w:val="en-US"/>
        </w:rPr>
        <w:t>com</w:t>
      </w:r>
      <w:r w:rsidRPr="00F453DC">
        <w:rPr>
          <w:rFonts w:ascii="Times New Roman" w:hAnsi="Times New Roman"/>
        </w:rPr>
        <w:t>/;</w:t>
      </w:r>
    </w:p>
    <w:p w14:paraId="1A3D3FEE" w14:textId="726E8C1E" w:rsidR="00187E37" w:rsidRPr="00F453DC" w:rsidRDefault="005167EB" w:rsidP="00187E37">
      <w:pPr>
        <w:pStyle w:val="a7"/>
        <w:numPr>
          <w:ilvl w:val="0"/>
          <w:numId w:val="223"/>
        </w:numPr>
        <w:contextualSpacing/>
        <w:jc w:val="both"/>
        <w:rPr>
          <w:rFonts w:ascii="Times New Roman" w:hAnsi="Times New Roman"/>
        </w:rPr>
      </w:pPr>
      <w:r w:rsidRPr="005167EB">
        <w:rPr>
          <w:rFonts w:ascii="Times New Roman" w:hAnsi="Times New Roman"/>
          <w:lang w:val="en-US"/>
        </w:rPr>
        <w:t>www</w:t>
      </w:r>
      <w:r w:rsidRPr="005167EB">
        <w:rPr>
          <w:rFonts w:ascii="Times New Roman" w:hAnsi="Times New Roman"/>
        </w:rPr>
        <w:t>.</w:t>
      </w:r>
      <w:r w:rsidRPr="005167EB">
        <w:rPr>
          <w:rFonts w:ascii="Times New Roman" w:hAnsi="Times New Roman"/>
          <w:lang w:val="en-US"/>
        </w:rPr>
        <w:t>moodys</w:t>
      </w:r>
      <w:r w:rsidRPr="005167EB">
        <w:rPr>
          <w:rFonts w:ascii="Times New Roman" w:hAnsi="Times New Roman"/>
        </w:rPr>
        <w:t>.</w:t>
      </w:r>
      <w:r w:rsidRPr="005167EB">
        <w:rPr>
          <w:rFonts w:ascii="Times New Roman" w:hAnsi="Times New Roman"/>
          <w:lang w:val="en-US"/>
        </w:rPr>
        <w:t>com</w:t>
      </w:r>
      <w:r w:rsidRPr="005167EB">
        <w:rPr>
          <w:rFonts w:ascii="Times New Roman" w:hAnsi="Times New Roman"/>
        </w:rPr>
        <w:t>/</w:t>
      </w:r>
      <w:r w:rsidR="00187E37" w:rsidRPr="00F453DC">
        <w:rPr>
          <w:rFonts w:ascii="Times New Roman" w:hAnsi="Times New Roman"/>
        </w:rPr>
        <w:t>;</w:t>
      </w:r>
    </w:p>
    <w:p w14:paraId="3ACA3D44" w14:textId="77777777" w:rsidR="00187E37" w:rsidRPr="00EB1A92" w:rsidRDefault="00187E37" w:rsidP="00187E37">
      <w:pPr>
        <w:pStyle w:val="a7"/>
        <w:numPr>
          <w:ilvl w:val="0"/>
          <w:numId w:val="223"/>
        </w:numPr>
        <w:contextualSpacing/>
        <w:jc w:val="both"/>
        <w:rPr>
          <w:rFonts w:ascii="Times New Roman" w:hAnsi="Times New Roman"/>
        </w:rPr>
      </w:pPr>
      <w:r w:rsidRPr="00EB1A92">
        <w:rPr>
          <w:rFonts w:ascii="Times New Roman" w:hAnsi="Times New Roman"/>
        </w:rPr>
        <w:t>официальный сайт контрагента/эмитента/кредитной организации;</w:t>
      </w:r>
    </w:p>
    <w:p w14:paraId="7B9D2F31" w14:textId="7E735548" w:rsidR="00187E37" w:rsidRPr="00F453DC" w:rsidRDefault="00187E37" w:rsidP="00187E37">
      <w:pPr>
        <w:pStyle w:val="a7"/>
        <w:numPr>
          <w:ilvl w:val="0"/>
          <w:numId w:val="223"/>
        </w:numPr>
        <w:contextualSpacing/>
        <w:jc w:val="both"/>
        <w:rPr>
          <w:rFonts w:ascii="Times New Roman" w:hAnsi="Times New Roman"/>
        </w:rPr>
      </w:pPr>
      <w:r w:rsidRPr="008E31F6">
        <w:rPr>
          <w:rFonts w:ascii="Times New Roman" w:hAnsi="Times New Roman"/>
        </w:rPr>
        <w:t xml:space="preserve">сервис предоставления бухгалтерской (годовой) отчетности Росстата - </w:t>
      </w:r>
      <w:r w:rsidR="005167EB" w:rsidRPr="005167EB">
        <w:rPr>
          <w:rFonts w:ascii="Times New Roman" w:hAnsi="Times New Roman"/>
        </w:rPr>
        <w:t>www.gks.ru/accounting_report</w:t>
      </w:r>
      <w:r w:rsidRPr="00F453DC">
        <w:rPr>
          <w:rFonts w:ascii="Times New Roman" w:hAnsi="Times New Roman"/>
        </w:rPr>
        <w:t>;</w:t>
      </w:r>
    </w:p>
    <w:p w14:paraId="582874AB" w14:textId="77777777" w:rsidR="00187E37" w:rsidRPr="00EB1A92" w:rsidRDefault="00187E37" w:rsidP="00187E37">
      <w:pPr>
        <w:pStyle w:val="a7"/>
        <w:numPr>
          <w:ilvl w:val="0"/>
          <w:numId w:val="223"/>
        </w:numPr>
        <w:contextualSpacing/>
        <w:jc w:val="both"/>
        <w:rPr>
          <w:rFonts w:ascii="Times New Roman" w:hAnsi="Times New Roman"/>
        </w:rPr>
      </w:pPr>
      <w:r w:rsidRPr="00EB1A92">
        <w:rPr>
          <w:rFonts w:ascii="Times New Roman" w:hAnsi="Times New Roman"/>
        </w:rPr>
        <w:t>документы, полученные Управляющей компанией, в отношении юридического лица</w:t>
      </w:r>
    </w:p>
    <w:p w14:paraId="2310A65B" w14:textId="77777777" w:rsidR="00187E37" w:rsidRPr="008E31F6" w:rsidRDefault="00187E37" w:rsidP="00187E37">
      <w:pPr>
        <w:ind w:left="1134" w:hanging="425"/>
        <w:jc w:val="both"/>
      </w:pPr>
    </w:p>
    <w:p w14:paraId="50CAA98E" w14:textId="77777777" w:rsidR="00187E37" w:rsidRPr="008E31F6" w:rsidRDefault="00187E37" w:rsidP="00187E37">
      <w:pPr>
        <w:pStyle w:val="a7"/>
        <w:numPr>
          <w:ilvl w:val="0"/>
          <w:numId w:val="208"/>
        </w:numPr>
        <w:ind w:left="1134" w:hanging="425"/>
        <w:contextualSpacing/>
        <w:jc w:val="both"/>
        <w:rPr>
          <w:rFonts w:ascii="Times New Roman" w:hAnsi="Times New Roman"/>
          <w:u w:val="single"/>
        </w:rPr>
      </w:pPr>
      <w:r w:rsidRPr="008E31F6">
        <w:rPr>
          <w:rFonts w:ascii="Times New Roman" w:hAnsi="Times New Roman"/>
          <w:u w:val="single"/>
        </w:rPr>
        <w:t>В отношении физических лиц:</w:t>
      </w:r>
    </w:p>
    <w:p w14:paraId="09D784C8" w14:textId="64FAF5F6" w:rsidR="00187E37" w:rsidRPr="00F453DC" w:rsidRDefault="00187E37" w:rsidP="00187E37">
      <w:pPr>
        <w:pStyle w:val="a7"/>
        <w:numPr>
          <w:ilvl w:val="0"/>
          <w:numId w:val="224"/>
        </w:numPr>
        <w:contextualSpacing/>
        <w:jc w:val="both"/>
        <w:rPr>
          <w:rFonts w:ascii="Times New Roman" w:hAnsi="Times New Roman"/>
        </w:rPr>
      </w:pPr>
      <w:r w:rsidRPr="008E31F6">
        <w:rPr>
          <w:rFonts w:ascii="Times New Roman" w:hAnsi="Times New Roman"/>
        </w:rPr>
        <w:t xml:space="preserve">картотека арбитражных дел </w:t>
      </w:r>
      <w:r w:rsidR="005167EB" w:rsidRPr="005167EB">
        <w:rPr>
          <w:rFonts w:ascii="Times New Roman" w:hAnsi="Times New Roman"/>
        </w:rPr>
        <w:t>www.</w:t>
      </w:r>
      <w:r w:rsidRPr="005167EB">
        <w:rPr>
          <w:rFonts w:ascii="Times New Roman" w:hAnsi="Times New Roman"/>
        </w:rPr>
        <w:t>kad.arbitr.ru</w:t>
      </w:r>
    </w:p>
    <w:p w14:paraId="2C0D981E" w14:textId="3F72EFCB" w:rsidR="00187E37" w:rsidRPr="005167EB" w:rsidRDefault="00187E37" w:rsidP="00187E37">
      <w:pPr>
        <w:pStyle w:val="a7"/>
        <w:numPr>
          <w:ilvl w:val="0"/>
          <w:numId w:val="224"/>
        </w:numPr>
        <w:contextualSpacing/>
        <w:jc w:val="both"/>
        <w:rPr>
          <w:rFonts w:ascii="Times New Roman" w:hAnsi="Times New Roman"/>
        </w:rPr>
      </w:pPr>
      <w:r w:rsidRPr="005167EB">
        <w:rPr>
          <w:rFonts w:ascii="Times New Roman" w:hAnsi="Times New Roman"/>
        </w:rPr>
        <w:t xml:space="preserve">единый федеральный реестр сведений о банкротстве </w:t>
      </w:r>
      <w:r w:rsidR="005167EB" w:rsidRPr="005167EB">
        <w:rPr>
          <w:rFonts w:ascii="Times New Roman" w:hAnsi="Times New Roman"/>
        </w:rPr>
        <w:t>www.</w:t>
      </w:r>
      <w:r w:rsidRPr="005167EB">
        <w:rPr>
          <w:rFonts w:ascii="Times New Roman" w:hAnsi="Times New Roman"/>
        </w:rPr>
        <w:t>bankrot.fedresurs.ru</w:t>
      </w:r>
    </w:p>
    <w:p w14:paraId="209177DD" w14:textId="7B83DF0B" w:rsidR="00187E37" w:rsidRPr="00F91CE0" w:rsidRDefault="00187E37" w:rsidP="00187E37">
      <w:pPr>
        <w:pStyle w:val="a7"/>
        <w:numPr>
          <w:ilvl w:val="0"/>
          <w:numId w:val="224"/>
        </w:numPr>
        <w:contextualSpacing/>
        <w:jc w:val="both"/>
        <w:rPr>
          <w:rStyle w:val="a9"/>
          <w:rFonts w:ascii="Times New Roman" w:hAnsi="Times New Roman"/>
        </w:rPr>
      </w:pPr>
      <w:r w:rsidRPr="005167EB">
        <w:rPr>
          <w:rFonts w:ascii="Times New Roman" w:hAnsi="Times New Roman"/>
        </w:rPr>
        <w:t xml:space="preserve">издание </w:t>
      </w:r>
      <w:r w:rsidRPr="00EB1A92">
        <w:rPr>
          <w:rFonts w:ascii="Times New Roman" w:hAnsi="Times New Roman"/>
        </w:rPr>
        <w:t xml:space="preserve">«Коммерсант» - </w:t>
      </w:r>
      <w:r w:rsidR="005167EB" w:rsidRPr="005167EB">
        <w:rPr>
          <w:rFonts w:ascii="Times New Roman" w:hAnsi="Times New Roman"/>
        </w:rPr>
        <w:t>www.</w:t>
      </w:r>
      <w:r w:rsidRPr="005167EB">
        <w:rPr>
          <w:rFonts w:ascii="Times New Roman" w:hAnsi="Times New Roman"/>
        </w:rPr>
        <w:t>bankruptcy.kommersant.ru</w:t>
      </w:r>
    </w:p>
    <w:p w14:paraId="07B01F46" w14:textId="77777777" w:rsidR="00187E37" w:rsidRPr="00F453DC" w:rsidRDefault="00187E37" w:rsidP="00187E37">
      <w:pPr>
        <w:pStyle w:val="a7"/>
        <w:numPr>
          <w:ilvl w:val="0"/>
          <w:numId w:val="224"/>
        </w:numPr>
        <w:contextualSpacing/>
        <w:jc w:val="both"/>
        <w:rPr>
          <w:rFonts w:ascii="Times New Roman" w:hAnsi="Times New Roman"/>
        </w:rPr>
      </w:pPr>
      <w:r w:rsidRPr="00F453DC">
        <w:rPr>
          <w:rFonts w:ascii="Times New Roman" w:hAnsi="Times New Roman"/>
        </w:rPr>
        <w:t>документы, полученные Управляющей компанией, в отношении физического лица</w:t>
      </w:r>
    </w:p>
    <w:p w14:paraId="0AAC6692" w14:textId="77777777" w:rsidR="00187E37" w:rsidRPr="00EB1A92" w:rsidRDefault="00187E37" w:rsidP="00187E37">
      <w:pPr>
        <w:pStyle w:val="a7"/>
        <w:ind w:left="1429"/>
        <w:jc w:val="both"/>
        <w:rPr>
          <w:rFonts w:ascii="Times New Roman" w:hAnsi="Times New Roman"/>
        </w:rPr>
      </w:pPr>
    </w:p>
    <w:p w14:paraId="12E7B3FA" w14:textId="77777777" w:rsidR="00187E37" w:rsidRPr="00EB1A92" w:rsidRDefault="00187E37" w:rsidP="00187E37">
      <w:r w:rsidRPr="00EB1A92">
        <w:br w:type="page"/>
      </w:r>
    </w:p>
    <w:p w14:paraId="5DF0357E" w14:textId="77777777" w:rsidR="00187E37" w:rsidRPr="008E31F6" w:rsidRDefault="00187E37" w:rsidP="00187E37">
      <w:pPr>
        <w:pStyle w:val="a7"/>
        <w:ind w:left="0"/>
        <w:jc w:val="right"/>
        <w:rPr>
          <w:rFonts w:ascii="Times New Roman" w:hAnsi="Times New Roman"/>
          <w:b/>
        </w:rPr>
      </w:pPr>
      <w:r w:rsidRPr="00EB1A92">
        <w:rPr>
          <w:rFonts w:ascii="Times New Roman" w:hAnsi="Times New Roman"/>
          <w:b/>
        </w:rPr>
        <w:t xml:space="preserve">Приложение Б к Приложению </w:t>
      </w:r>
      <w:r w:rsidRPr="008E31F6">
        <w:rPr>
          <w:rFonts w:ascii="Times New Roman" w:hAnsi="Times New Roman"/>
          <w:b/>
        </w:rPr>
        <w:t>5.</w:t>
      </w:r>
    </w:p>
    <w:p w14:paraId="6340FB0A" w14:textId="77777777" w:rsidR="00187E37" w:rsidRPr="008E31F6" w:rsidRDefault="00187E37" w:rsidP="00187E37">
      <w:pPr>
        <w:pStyle w:val="a7"/>
        <w:ind w:left="0"/>
        <w:jc w:val="center"/>
        <w:rPr>
          <w:rFonts w:ascii="Times New Roman" w:hAnsi="Times New Roman"/>
          <w:b/>
        </w:rPr>
      </w:pPr>
    </w:p>
    <w:p w14:paraId="4EEB876C" w14:textId="77777777" w:rsidR="00187E37" w:rsidRPr="001E01CD" w:rsidRDefault="00187E37" w:rsidP="00187E37">
      <w:pPr>
        <w:pStyle w:val="a7"/>
        <w:ind w:left="0" w:firstLine="1"/>
        <w:jc w:val="center"/>
        <w:rPr>
          <w:rFonts w:ascii="Times New Roman" w:hAnsi="Times New Roman"/>
          <w:b/>
          <w:color w:val="943634"/>
        </w:rPr>
      </w:pPr>
      <w:r w:rsidRPr="008E31F6">
        <w:rPr>
          <w:rFonts w:ascii="Times New Roman" w:hAnsi="Times New Roman"/>
          <w:b/>
          <w:color w:val="943634"/>
        </w:rPr>
        <w:t xml:space="preserve">Список банков, используемых для учета страховки при расчете </w:t>
      </w:r>
      <w:r w:rsidRPr="008E31F6">
        <w:rPr>
          <w:rFonts w:ascii="Times New Roman" w:hAnsi="Times New Roman"/>
          <w:b/>
          <w:color w:val="943634"/>
          <w:lang w:val="en-US"/>
        </w:rPr>
        <w:t>LGD</w:t>
      </w:r>
    </w:p>
    <w:p w14:paraId="3CB71D71" w14:textId="77777777" w:rsidR="00187E37" w:rsidRPr="001E01CD" w:rsidRDefault="00187E37" w:rsidP="00187E37">
      <w:pPr>
        <w:pStyle w:val="a7"/>
        <w:tabs>
          <w:tab w:val="left" w:pos="6436"/>
        </w:tabs>
        <w:ind w:left="0" w:firstLine="709"/>
        <w:rPr>
          <w:rFonts w:ascii="Times New Roman" w:hAnsi="Times New Roman"/>
        </w:rPr>
      </w:pPr>
      <w:r w:rsidRPr="001E01CD">
        <w:rPr>
          <w:rFonts w:ascii="Times New Roman" w:hAnsi="Times New Roman"/>
        </w:rPr>
        <w:tab/>
      </w:r>
    </w:p>
    <w:p w14:paraId="57F13E68" w14:textId="77777777" w:rsidR="00187E37" w:rsidRPr="001E01CD" w:rsidRDefault="00187E37" w:rsidP="00187E37">
      <w:pPr>
        <w:pStyle w:val="a7"/>
        <w:numPr>
          <w:ilvl w:val="0"/>
          <w:numId w:val="205"/>
        </w:numPr>
        <w:tabs>
          <w:tab w:val="left" w:pos="993"/>
        </w:tabs>
        <w:ind w:left="0" w:firstLine="709"/>
        <w:contextualSpacing/>
        <w:jc w:val="both"/>
        <w:rPr>
          <w:rFonts w:ascii="Times New Roman" w:hAnsi="Times New Roman"/>
        </w:rPr>
      </w:pPr>
      <w:r w:rsidRPr="001E01CD">
        <w:rPr>
          <w:rFonts w:ascii="Times New Roman" w:hAnsi="Times New Roman"/>
        </w:rPr>
        <w:t>Банк Тинькофф</w:t>
      </w:r>
    </w:p>
    <w:p w14:paraId="5CF40B20"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 xml:space="preserve">Банк Русский Стандарт </w:t>
      </w:r>
    </w:p>
    <w:p w14:paraId="195BA152"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Банк ХоумКредит</w:t>
      </w:r>
    </w:p>
    <w:p w14:paraId="6B488055"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Локобанк</w:t>
      </w:r>
    </w:p>
    <w:p w14:paraId="577029E6"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ОТП-банк</w:t>
      </w:r>
    </w:p>
    <w:p w14:paraId="0504417D"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Банк Ренессанс-кредит</w:t>
      </w:r>
    </w:p>
    <w:p w14:paraId="0F50FF3A"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МТС-банк</w:t>
      </w:r>
    </w:p>
    <w:p w14:paraId="315C0AFE" w14:textId="77777777" w:rsidR="00187E37" w:rsidRPr="00F453DC" w:rsidRDefault="00187E37" w:rsidP="00187E37">
      <w:pPr>
        <w:pStyle w:val="a7"/>
        <w:numPr>
          <w:ilvl w:val="0"/>
          <w:numId w:val="205"/>
        </w:numPr>
        <w:tabs>
          <w:tab w:val="left" w:pos="993"/>
        </w:tabs>
        <w:ind w:left="0" w:firstLine="709"/>
        <w:contextualSpacing/>
        <w:jc w:val="both"/>
        <w:rPr>
          <w:rFonts w:ascii="Times New Roman" w:hAnsi="Times New Roman"/>
        </w:rPr>
      </w:pPr>
      <w:r w:rsidRPr="00F453DC">
        <w:rPr>
          <w:rFonts w:ascii="Times New Roman" w:hAnsi="Times New Roman"/>
        </w:rPr>
        <w:t>Кредит-Европа банк</w:t>
      </w:r>
    </w:p>
    <w:p w14:paraId="331E9195" w14:textId="77777777" w:rsidR="00187E37" w:rsidRPr="00F453DC" w:rsidRDefault="00187E37" w:rsidP="00187E37">
      <w:pPr>
        <w:pStyle w:val="a7"/>
        <w:numPr>
          <w:ilvl w:val="0"/>
          <w:numId w:val="206"/>
        </w:numPr>
        <w:tabs>
          <w:tab w:val="left" w:pos="993"/>
        </w:tabs>
        <w:ind w:left="0" w:firstLine="709"/>
        <w:contextualSpacing/>
        <w:jc w:val="both"/>
        <w:rPr>
          <w:rFonts w:ascii="Times New Roman" w:hAnsi="Times New Roman"/>
        </w:rPr>
      </w:pPr>
      <w:r w:rsidRPr="00F453DC">
        <w:rPr>
          <w:rFonts w:ascii="Times New Roman" w:hAnsi="Times New Roman"/>
        </w:rPr>
        <w:t xml:space="preserve">Сбербанк, </w:t>
      </w:r>
    </w:p>
    <w:p w14:paraId="36C3DCC4" w14:textId="77777777" w:rsidR="00187E37" w:rsidRPr="00F453DC" w:rsidRDefault="00187E37" w:rsidP="00187E37">
      <w:pPr>
        <w:pStyle w:val="a7"/>
        <w:numPr>
          <w:ilvl w:val="0"/>
          <w:numId w:val="206"/>
        </w:numPr>
        <w:tabs>
          <w:tab w:val="left" w:pos="993"/>
        </w:tabs>
        <w:ind w:left="0" w:firstLine="709"/>
        <w:contextualSpacing/>
        <w:jc w:val="both"/>
        <w:rPr>
          <w:rFonts w:ascii="Times New Roman" w:hAnsi="Times New Roman"/>
        </w:rPr>
      </w:pPr>
      <w:r w:rsidRPr="00F453DC">
        <w:rPr>
          <w:rFonts w:ascii="Times New Roman" w:hAnsi="Times New Roman"/>
        </w:rPr>
        <w:t xml:space="preserve">Банк ВТБ, </w:t>
      </w:r>
    </w:p>
    <w:p w14:paraId="12F92AAA" w14:textId="77777777" w:rsidR="00187E37" w:rsidRPr="00F453DC" w:rsidRDefault="00187E37" w:rsidP="00187E37">
      <w:pPr>
        <w:pStyle w:val="a7"/>
        <w:numPr>
          <w:ilvl w:val="0"/>
          <w:numId w:val="206"/>
        </w:numPr>
        <w:tabs>
          <w:tab w:val="left" w:pos="993"/>
        </w:tabs>
        <w:ind w:left="0" w:firstLine="709"/>
        <w:contextualSpacing/>
        <w:jc w:val="both"/>
        <w:rPr>
          <w:rFonts w:ascii="Times New Roman" w:hAnsi="Times New Roman"/>
        </w:rPr>
      </w:pPr>
      <w:r w:rsidRPr="00F453DC">
        <w:rPr>
          <w:rFonts w:ascii="Times New Roman" w:hAnsi="Times New Roman"/>
        </w:rPr>
        <w:t xml:space="preserve">Райффайзенбанк, </w:t>
      </w:r>
    </w:p>
    <w:p w14:paraId="7BE67EF7" w14:textId="77777777" w:rsidR="00187E37" w:rsidRPr="00F453DC" w:rsidRDefault="00187E37" w:rsidP="00187E37">
      <w:pPr>
        <w:pStyle w:val="a7"/>
        <w:numPr>
          <w:ilvl w:val="0"/>
          <w:numId w:val="206"/>
        </w:numPr>
        <w:tabs>
          <w:tab w:val="left" w:pos="993"/>
        </w:tabs>
        <w:ind w:left="0" w:firstLine="709"/>
        <w:contextualSpacing/>
        <w:jc w:val="both"/>
        <w:rPr>
          <w:rFonts w:ascii="Times New Roman" w:hAnsi="Times New Roman"/>
        </w:rPr>
      </w:pPr>
      <w:r w:rsidRPr="00F453DC">
        <w:rPr>
          <w:rFonts w:ascii="Times New Roman" w:hAnsi="Times New Roman"/>
        </w:rPr>
        <w:t xml:space="preserve">Банк Открытие, </w:t>
      </w:r>
    </w:p>
    <w:p w14:paraId="54A1C74F" w14:textId="77777777" w:rsidR="00187E37" w:rsidRPr="00F453DC" w:rsidRDefault="00187E37" w:rsidP="00187E37">
      <w:pPr>
        <w:pStyle w:val="a7"/>
        <w:numPr>
          <w:ilvl w:val="0"/>
          <w:numId w:val="206"/>
        </w:numPr>
        <w:tabs>
          <w:tab w:val="left" w:pos="993"/>
        </w:tabs>
        <w:ind w:left="0" w:firstLine="709"/>
        <w:contextualSpacing/>
        <w:jc w:val="both"/>
        <w:rPr>
          <w:rFonts w:ascii="Times New Roman" w:hAnsi="Times New Roman"/>
        </w:rPr>
      </w:pPr>
      <w:r w:rsidRPr="00F453DC">
        <w:rPr>
          <w:rFonts w:ascii="Times New Roman" w:hAnsi="Times New Roman"/>
        </w:rPr>
        <w:t xml:space="preserve">Газпромбанк, </w:t>
      </w:r>
    </w:p>
    <w:p w14:paraId="5D680C05" w14:textId="77777777" w:rsidR="00187E37" w:rsidRPr="00F453DC" w:rsidRDefault="00187E37" w:rsidP="00187E37">
      <w:pPr>
        <w:pStyle w:val="a7"/>
        <w:numPr>
          <w:ilvl w:val="0"/>
          <w:numId w:val="206"/>
        </w:numPr>
        <w:tabs>
          <w:tab w:val="left" w:pos="993"/>
        </w:tabs>
        <w:ind w:left="0" w:firstLine="709"/>
        <w:contextualSpacing/>
        <w:jc w:val="both"/>
        <w:rPr>
          <w:rFonts w:ascii="Times New Roman" w:hAnsi="Times New Roman"/>
          <w:b/>
        </w:rPr>
      </w:pPr>
      <w:r w:rsidRPr="00F453DC">
        <w:rPr>
          <w:rFonts w:ascii="Times New Roman" w:hAnsi="Times New Roman"/>
        </w:rPr>
        <w:t>Банк ДОМ.РФ</w:t>
      </w:r>
    </w:p>
    <w:p w14:paraId="7BA2125A" w14:textId="77777777" w:rsidR="00187E37" w:rsidRPr="00F453DC" w:rsidRDefault="00187E37" w:rsidP="00187E37">
      <w:pPr>
        <w:tabs>
          <w:tab w:val="left" w:pos="993"/>
        </w:tabs>
        <w:jc w:val="both"/>
        <w:rPr>
          <w:b/>
          <w:lang w:val="en-US"/>
        </w:rPr>
      </w:pPr>
    </w:p>
    <w:p w14:paraId="13A6EE2D" w14:textId="77777777" w:rsidR="00187E37" w:rsidRPr="00F453DC" w:rsidRDefault="00187E37" w:rsidP="00187E37">
      <w:pPr>
        <w:ind w:firstLine="709"/>
        <w:jc w:val="both"/>
        <w:rPr>
          <w:b/>
        </w:rPr>
      </w:pPr>
      <w:r w:rsidRPr="00F453DC">
        <w:rPr>
          <w:b/>
        </w:rPr>
        <w:br w:type="page"/>
      </w:r>
    </w:p>
    <w:p w14:paraId="060BE1FC" w14:textId="77777777" w:rsidR="00187E37" w:rsidRPr="00F86BE5" w:rsidRDefault="00187E37" w:rsidP="00187E37">
      <w:pPr>
        <w:jc w:val="right"/>
        <w:rPr>
          <w:b/>
          <w:sz w:val="22"/>
          <w:szCs w:val="22"/>
        </w:rPr>
      </w:pPr>
      <w:r w:rsidRPr="00F86BE5">
        <w:rPr>
          <w:b/>
          <w:sz w:val="22"/>
          <w:szCs w:val="22"/>
        </w:rPr>
        <w:t>Приложение В к Приложению 5.</w:t>
      </w:r>
    </w:p>
    <w:p w14:paraId="10E9256A" w14:textId="77777777" w:rsidR="00187E37" w:rsidRPr="00F86BE5" w:rsidRDefault="00187E37" w:rsidP="00187E37">
      <w:pPr>
        <w:ind w:firstLine="709"/>
        <w:jc w:val="both"/>
        <w:rPr>
          <w:b/>
          <w:color w:val="C00000"/>
          <w:sz w:val="22"/>
          <w:szCs w:val="22"/>
        </w:rPr>
      </w:pPr>
    </w:p>
    <w:p w14:paraId="5B4D1512" w14:textId="77777777" w:rsidR="00187E37" w:rsidRPr="00F86BE5" w:rsidRDefault="00187E37" w:rsidP="00187E37">
      <w:pPr>
        <w:ind w:firstLine="709"/>
        <w:jc w:val="both"/>
        <w:rPr>
          <w:b/>
          <w:color w:val="943634"/>
          <w:sz w:val="22"/>
          <w:szCs w:val="22"/>
        </w:rPr>
      </w:pPr>
      <w:r w:rsidRPr="00F86BE5">
        <w:rPr>
          <w:b/>
          <w:color w:val="943634"/>
          <w:sz w:val="22"/>
          <w:szCs w:val="22"/>
        </w:rPr>
        <w:t>Определение соответствия уровню рейтинга через кредитный спред облигаций</w:t>
      </w:r>
    </w:p>
    <w:p w14:paraId="372E2AE8" w14:textId="77777777" w:rsidR="00187E37" w:rsidRPr="00F86BE5" w:rsidRDefault="00187E37" w:rsidP="00187E37">
      <w:pPr>
        <w:ind w:firstLine="709"/>
        <w:jc w:val="both"/>
        <w:rPr>
          <w:b/>
          <w:sz w:val="22"/>
          <w:szCs w:val="22"/>
        </w:rPr>
      </w:pPr>
    </w:p>
    <w:p w14:paraId="0130D82F" w14:textId="77777777" w:rsidR="00187E37" w:rsidRPr="00F86BE5" w:rsidRDefault="00187E37" w:rsidP="00187E37">
      <w:pPr>
        <w:ind w:firstLine="709"/>
        <w:jc w:val="both"/>
        <w:rPr>
          <w:sz w:val="22"/>
          <w:szCs w:val="22"/>
        </w:rPr>
      </w:pPr>
      <w:r w:rsidRPr="00F86BE5">
        <w:rPr>
          <w:sz w:val="22"/>
          <w:szCs w:val="22"/>
        </w:rPr>
        <w:t>Порядок определения соответствия уровню рейтинга на дату оценки:</w:t>
      </w:r>
    </w:p>
    <w:p w14:paraId="49E224A4" w14:textId="77777777" w:rsidR="00187E37" w:rsidRPr="00F86BE5" w:rsidRDefault="00187E37" w:rsidP="00187E37">
      <w:pPr>
        <w:pStyle w:val="a7"/>
        <w:numPr>
          <w:ilvl w:val="0"/>
          <w:numId w:val="204"/>
        </w:numPr>
        <w:tabs>
          <w:tab w:val="left" w:pos="993"/>
        </w:tabs>
        <w:ind w:left="0" w:firstLine="709"/>
        <w:contextualSpacing/>
        <w:jc w:val="both"/>
        <w:rPr>
          <w:rFonts w:ascii="Times New Roman" w:hAnsi="Times New Roman"/>
        </w:rPr>
      </w:pPr>
      <w:r w:rsidRPr="00F86BE5">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A48FCF" w14:textId="77777777" w:rsidR="00187E37" w:rsidRPr="00F86BE5" w:rsidRDefault="00187E37" w:rsidP="00187E37">
      <w:pPr>
        <w:pStyle w:val="a7"/>
        <w:tabs>
          <w:tab w:val="left" w:pos="993"/>
        </w:tabs>
        <w:ind w:left="709"/>
        <w:jc w:val="both"/>
        <w:rPr>
          <w:rFonts w:ascii="Times New Roman" w:hAnsi="Times New Roman"/>
        </w:rPr>
      </w:pPr>
    </w:p>
    <w:p w14:paraId="5B2DAA2D" w14:textId="77777777" w:rsidR="00187E37" w:rsidRPr="00F86BE5" w:rsidRDefault="00187E37" w:rsidP="00187E37">
      <w:pPr>
        <w:pStyle w:val="a7"/>
        <w:numPr>
          <w:ilvl w:val="0"/>
          <w:numId w:val="204"/>
        </w:numPr>
        <w:tabs>
          <w:tab w:val="left" w:pos="993"/>
        </w:tabs>
        <w:ind w:left="0" w:firstLine="709"/>
        <w:contextualSpacing/>
        <w:jc w:val="both"/>
        <w:rPr>
          <w:rFonts w:ascii="Times New Roman" w:hAnsi="Times New Roman"/>
        </w:rPr>
      </w:pPr>
      <w:r w:rsidRPr="00F86BE5">
        <w:rPr>
          <w:rFonts w:ascii="Times New Roman" w:hAnsi="Times New Roman"/>
        </w:rPr>
        <w:t xml:space="preserve">Определяется, доходности какого из индексов полученная доходность по облигации наиболее соответствует, в качестве меры близости используется средний кредитный спрэд облигаций с </w:t>
      </w:r>
      <w:r w:rsidRPr="00F86BE5">
        <w:rPr>
          <w:rFonts w:ascii="Times New Roman" w:hAnsi="Times New Roman"/>
          <w:lang w:val="en-US"/>
        </w:rPr>
        <w:t>G</w:t>
      </w:r>
      <w:r w:rsidRPr="00F86BE5">
        <w:rPr>
          <w:rFonts w:ascii="Times New Roman" w:hAnsi="Times New Roman"/>
        </w:rPr>
        <w:t>-</w:t>
      </w:r>
      <w:r w:rsidRPr="00F86BE5">
        <w:rPr>
          <w:rFonts w:ascii="Times New Roman" w:hAnsi="Times New Roman"/>
          <w:lang w:val="en-US"/>
        </w:rPr>
        <w:t>curve</w:t>
      </w:r>
      <w:r w:rsidRPr="00F86BE5">
        <w:rPr>
          <w:rFonts w:ascii="Times New Roman" w:hAnsi="Times New Roman"/>
        </w:rPr>
        <w:t xml:space="preserve"> в сравнении с кредитным спрэдом указанных ниже индексов. Кредитный спрэд рассчитывается как разница между доходностью к погашению облигации на срок ее дюрации и </w:t>
      </w:r>
      <w:r w:rsidRPr="00F86BE5">
        <w:rPr>
          <w:rFonts w:ascii="Times New Roman" w:hAnsi="Times New Roman"/>
          <w:lang w:val="en-US"/>
        </w:rPr>
        <w:t>G</w:t>
      </w:r>
      <w:r w:rsidRPr="00F86BE5">
        <w:rPr>
          <w:rFonts w:ascii="Times New Roman" w:hAnsi="Times New Roman"/>
        </w:rPr>
        <w:t>-</w:t>
      </w:r>
      <w:r w:rsidRPr="00F86BE5">
        <w:rPr>
          <w:rFonts w:ascii="Times New Roman" w:hAnsi="Times New Roman"/>
          <w:lang w:val="en-US"/>
        </w:rPr>
        <w:t>curve</w:t>
      </w:r>
      <w:r w:rsidRPr="00F86BE5">
        <w:rPr>
          <w:rFonts w:ascii="Times New Roman" w:hAnsi="Times New Roman"/>
        </w:rPr>
        <w:t xml:space="preserve"> на этот срок. В указанных целях используются следующие индексы:</w:t>
      </w:r>
    </w:p>
    <w:p w14:paraId="01E6601C" w14:textId="77777777" w:rsidR="00187E37" w:rsidRPr="00F86BE5" w:rsidRDefault="00187E37" w:rsidP="00187E37">
      <w:pPr>
        <w:pStyle w:val="a7"/>
        <w:numPr>
          <w:ilvl w:val="0"/>
          <w:numId w:val="162"/>
        </w:numPr>
        <w:tabs>
          <w:tab w:val="left" w:pos="993"/>
        </w:tabs>
        <w:ind w:left="0" w:firstLine="709"/>
        <w:contextualSpacing/>
        <w:jc w:val="both"/>
        <w:rPr>
          <w:rFonts w:ascii="Times New Roman" w:hAnsi="Times New Roman"/>
        </w:rPr>
      </w:pPr>
      <w:r w:rsidRPr="00F86BE5">
        <w:rPr>
          <w:rFonts w:ascii="Times New Roman" w:hAnsi="Times New Roman"/>
        </w:rPr>
        <w:t>Индекс корпоративных облигаций (1-3 года, рейтинг ≥ BBB-)</w:t>
      </w:r>
    </w:p>
    <w:p w14:paraId="7E01CAE4" w14:textId="77777777" w:rsidR="00187E37" w:rsidRPr="00F86BE5" w:rsidRDefault="00187E37" w:rsidP="00187E37">
      <w:pPr>
        <w:tabs>
          <w:tab w:val="left" w:pos="993"/>
        </w:tabs>
        <w:ind w:firstLine="709"/>
        <w:jc w:val="both"/>
        <w:rPr>
          <w:sz w:val="22"/>
          <w:szCs w:val="22"/>
        </w:rPr>
      </w:pPr>
      <w:r w:rsidRPr="00F86BE5">
        <w:rPr>
          <w:sz w:val="22"/>
          <w:szCs w:val="22"/>
        </w:rPr>
        <w:t xml:space="preserve">Тикер – </w:t>
      </w:r>
      <w:r w:rsidRPr="00F86BE5">
        <w:rPr>
          <w:b/>
          <w:sz w:val="22"/>
          <w:szCs w:val="22"/>
        </w:rPr>
        <w:t>RUCBITRBBB3Y</w:t>
      </w:r>
    </w:p>
    <w:p w14:paraId="25D179EE" w14:textId="0352E942" w:rsidR="00187E37" w:rsidRPr="00F86BE5" w:rsidRDefault="00187E37" w:rsidP="00187E37">
      <w:pPr>
        <w:tabs>
          <w:tab w:val="left" w:pos="993"/>
        </w:tabs>
        <w:ind w:firstLine="709"/>
        <w:jc w:val="both"/>
        <w:rPr>
          <w:sz w:val="22"/>
          <w:szCs w:val="22"/>
        </w:rPr>
      </w:pPr>
      <w:r w:rsidRPr="00F86BE5">
        <w:rPr>
          <w:sz w:val="22"/>
          <w:szCs w:val="22"/>
        </w:rPr>
        <w:t xml:space="preserve">Описание индекса </w:t>
      </w:r>
      <w:r w:rsidR="005167EB" w:rsidRPr="00F86BE5">
        <w:rPr>
          <w:sz w:val="22"/>
          <w:szCs w:val="22"/>
        </w:rPr>
        <w:t>–</w:t>
      </w:r>
      <w:r w:rsidRPr="00F86BE5">
        <w:rPr>
          <w:sz w:val="22"/>
          <w:szCs w:val="22"/>
        </w:rPr>
        <w:t xml:space="preserve"> </w:t>
      </w:r>
      <w:hyperlink r:id="rId67" w:history="1">
        <w:r w:rsidR="005167EB" w:rsidRPr="00F86BE5">
          <w:rPr>
            <w:rStyle w:val="a9"/>
            <w:sz w:val="22"/>
            <w:szCs w:val="22"/>
          </w:rPr>
          <w:t>www.moex.com/a2197</w:t>
        </w:r>
      </w:hyperlink>
      <w:r w:rsidRPr="00F86BE5">
        <w:rPr>
          <w:sz w:val="22"/>
          <w:szCs w:val="22"/>
        </w:rPr>
        <w:t>.</w:t>
      </w:r>
    </w:p>
    <w:p w14:paraId="703F55A2" w14:textId="2C9502DE" w:rsidR="00187E37" w:rsidRPr="00F86BE5" w:rsidRDefault="00187E37" w:rsidP="00187E37">
      <w:pPr>
        <w:tabs>
          <w:tab w:val="left" w:pos="993"/>
        </w:tabs>
        <w:ind w:firstLine="709"/>
        <w:jc w:val="both"/>
        <w:rPr>
          <w:sz w:val="22"/>
          <w:szCs w:val="22"/>
        </w:rPr>
      </w:pPr>
      <w:r w:rsidRPr="00F86BE5">
        <w:rPr>
          <w:sz w:val="22"/>
          <w:szCs w:val="22"/>
        </w:rPr>
        <w:t xml:space="preserve">Архив значений </w:t>
      </w:r>
      <w:r w:rsidR="005167EB" w:rsidRPr="00F86BE5">
        <w:rPr>
          <w:sz w:val="22"/>
          <w:szCs w:val="22"/>
        </w:rPr>
        <w:t>–</w:t>
      </w:r>
      <w:r w:rsidRPr="00F86BE5">
        <w:rPr>
          <w:sz w:val="22"/>
          <w:szCs w:val="22"/>
        </w:rPr>
        <w:t xml:space="preserve"> </w:t>
      </w:r>
      <w:hyperlink r:id="rId68" w:history="1">
        <w:r w:rsidR="005167EB" w:rsidRPr="00F86BE5">
          <w:rPr>
            <w:rStyle w:val="a9"/>
            <w:sz w:val="22"/>
            <w:szCs w:val="22"/>
          </w:rPr>
          <w:t>www.moex.com/ru/index/RUCBITRBBB3Y/archive</w:t>
        </w:r>
      </w:hyperlink>
    </w:p>
    <w:p w14:paraId="48C50E34" w14:textId="77777777" w:rsidR="00187E37" w:rsidRPr="00F86BE5" w:rsidRDefault="00187E37" w:rsidP="00187E37">
      <w:pPr>
        <w:pStyle w:val="a7"/>
        <w:numPr>
          <w:ilvl w:val="0"/>
          <w:numId w:val="162"/>
        </w:numPr>
        <w:tabs>
          <w:tab w:val="left" w:pos="993"/>
        </w:tabs>
        <w:ind w:left="0" w:firstLine="709"/>
        <w:contextualSpacing/>
        <w:jc w:val="both"/>
        <w:rPr>
          <w:rFonts w:ascii="Times New Roman" w:hAnsi="Times New Roman"/>
        </w:rPr>
      </w:pPr>
      <w:r w:rsidRPr="00F86BE5">
        <w:rPr>
          <w:rFonts w:ascii="Times New Roman" w:hAnsi="Times New Roman"/>
        </w:rPr>
        <w:t>Индекс корпоративных облигаций (1-3 года, BB- ≤ рейтинг &lt; BBB-)</w:t>
      </w:r>
    </w:p>
    <w:p w14:paraId="4ABEBF86" w14:textId="77777777" w:rsidR="00187E37" w:rsidRPr="00F86BE5" w:rsidRDefault="00187E37" w:rsidP="00187E37">
      <w:pPr>
        <w:tabs>
          <w:tab w:val="left" w:pos="993"/>
        </w:tabs>
        <w:ind w:firstLine="709"/>
        <w:jc w:val="both"/>
        <w:rPr>
          <w:sz w:val="22"/>
          <w:szCs w:val="22"/>
        </w:rPr>
      </w:pPr>
      <w:r w:rsidRPr="00F86BE5">
        <w:rPr>
          <w:sz w:val="22"/>
          <w:szCs w:val="22"/>
        </w:rPr>
        <w:t xml:space="preserve">Тикер -  </w:t>
      </w:r>
      <w:r w:rsidRPr="00F86BE5">
        <w:rPr>
          <w:b/>
          <w:sz w:val="22"/>
          <w:szCs w:val="22"/>
        </w:rPr>
        <w:t>RUCBITRBB3Y</w:t>
      </w:r>
    </w:p>
    <w:p w14:paraId="12C66155" w14:textId="2BB61E31" w:rsidR="00187E37" w:rsidRPr="00F86BE5" w:rsidRDefault="00187E37" w:rsidP="00187E37">
      <w:pPr>
        <w:tabs>
          <w:tab w:val="left" w:pos="993"/>
        </w:tabs>
        <w:ind w:firstLine="709"/>
        <w:jc w:val="both"/>
        <w:rPr>
          <w:sz w:val="22"/>
          <w:szCs w:val="22"/>
        </w:rPr>
      </w:pPr>
      <w:r w:rsidRPr="00F86BE5">
        <w:rPr>
          <w:sz w:val="22"/>
          <w:szCs w:val="22"/>
        </w:rPr>
        <w:t xml:space="preserve">Описание индекса -  </w:t>
      </w:r>
      <w:hyperlink r:id="rId69" w:history="1">
        <w:r w:rsidR="005167EB" w:rsidRPr="00F86BE5">
          <w:rPr>
            <w:rStyle w:val="a9"/>
            <w:sz w:val="22"/>
            <w:szCs w:val="22"/>
          </w:rPr>
          <w:t>www.moex.com/a2196</w:t>
        </w:r>
      </w:hyperlink>
    </w:p>
    <w:p w14:paraId="5F90B1B3" w14:textId="66622DB6" w:rsidR="00187E37" w:rsidRPr="00F86BE5" w:rsidRDefault="00187E37" w:rsidP="00187E37">
      <w:pPr>
        <w:tabs>
          <w:tab w:val="left" w:pos="993"/>
        </w:tabs>
        <w:ind w:firstLine="709"/>
        <w:jc w:val="both"/>
        <w:rPr>
          <w:sz w:val="22"/>
          <w:szCs w:val="22"/>
        </w:rPr>
      </w:pPr>
      <w:r w:rsidRPr="00F86BE5">
        <w:rPr>
          <w:sz w:val="22"/>
          <w:szCs w:val="22"/>
        </w:rPr>
        <w:t xml:space="preserve">Архив значений </w:t>
      </w:r>
      <w:r w:rsidR="005167EB" w:rsidRPr="00F86BE5">
        <w:rPr>
          <w:sz w:val="22"/>
          <w:szCs w:val="22"/>
        </w:rPr>
        <w:t>–</w:t>
      </w:r>
      <w:r w:rsidRPr="00F86BE5">
        <w:rPr>
          <w:sz w:val="22"/>
          <w:szCs w:val="22"/>
        </w:rPr>
        <w:t xml:space="preserve"> </w:t>
      </w:r>
      <w:hyperlink r:id="rId70" w:history="1">
        <w:r w:rsidR="005167EB" w:rsidRPr="00F86BE5">
          <w:rPr>
            <w:rStyle w:val="a9"/>
            <w:sz w:val="22"/>
            <w:szCs w:val="22"/>
          </w:rPr>
          <w:t>www.moex.com/ru/index/RUCBITRBB3Y/archive</w:t>
        </w:r>
      </w:hyperlink>
    </w:p>
    <w:p w14:paraId="4CFE063B" w14:textId="77777777" w:rsidR="00187E37" w:rsidRPr="00F86BE5" w:rsidRDefault="00187E37" w:rsidP="00187E37">
      <w:pPr>
        <w:pStyle w:val="a7"/>
        <w:numPr>
          <w:ilvl w:val="0"/>
          <w:numId w:val="162"/>
        </w:numPr>
        <w:tabs>
          <w:tab w:val="left" w:pos="993"/>
        </w:tabs>
        <w:ind w:left="0" w:firstLine="709"/>
        <w:contextualSpacing/>
        <w:jc w:val="both"/>
        <w:rPr>
          <w:rFonts w:ascii="Times New Roman" w:hAnsi="Times New Roman"/>
        </w:rPr>
      </w:pPr>
      <w:r w:rsidRPr="00F86BE5">
        <w:rPr>
          <w:rFonts w:ascii="Times New Roman" w:hAnsi="Times New Roman"/>
        </w:rPr>
        <w:t xml:space="preserve">Индекс корпоративных облигаций (1-3 года, B- ≤ рейтинг &lt; BB-) </w:t>
      </w:r>
    </w:p>
    <w:p w14:paraId="4841D5FB" w14:textId="77777777" w:rsidR="00187E37" w:rsidRPr="00F86BE5" w:rsidRDefault="00187E37" w:rsidP="00187E37">
      <w:pPr>
        <w:ind w:firstLine="709"/>
        <w:jc w:val="both"/>
        <w:rPr>
          <w:sz w:val="22"/>
          <w:szCs w:val="22"/>
        </w:rPr>
      </w:pPr>
      <w:r w:rsidRPr="00F86BE5">
        <w:rPr>
          <w:sz w:val="22"/>
          <w:szCs w:val="22"/>
        </w:rPr>
        <w:t xml:space="preserve">Тикер - </w:t>
      </w:r>
      <w:r w:rsidRPr="00F86BE5">
        <w:rPr>
          <w:b/>
          <w:sz w:val="22"/>
          <w:szCs w:val="22"/>
        </w:rPr>
        <w:t>RUCBITRB3Y</w:t>
      </w:r>
    </w:p>
    <w:p w14:paraId="20BAE224" w14:textId="4826CB83" w:rsidR="00187E37" w:rsidRPr="00F86BE5" w:rsidRDefault="00187E37" w:rsidP="00187E37">
      <w:pPr>
        <w:ind w:firstLine="709"/>
        <w:jc w:val="both"/>
        <w:rPr>
          <w:sz w:val="22"/>
          <w:szCs w:val="22"/>
        </w:rPr>
      </w:pPr>
      <w:r w:rsidRPr="00F86BE5">
        <w:rPr>
          <w:sz w:val="22"/>
          <w:szCs w:val="22"/>
        </w:rPr>
        <w:t xml:space="preserve">Описание индекса </w:t>
      </w:r>
      <w:r w:rsidR="005167EB" w:rsidRPr="00F86BE5">
        <w:rPr>
          <w:sz w:val="22"/>
          <w:szCs w:val="22"/>
        </w:rPr>
        <w:t>–</w:t>
      </w:r>
      <w:r w:rsidRPr="00F86BE5">
        <w:rPr>
          <w:sz w:val="22"/>
          <w:szCs w:val="22"/>
        </w:rPr>
        <w:t xml:space="preserve"> </w:t>
      </w:r>
      <w:hyperlink r:id="rId71" w:history="1">
        <w:r w:rsidR="005167EB" w:rsidRPr="00F86BE5">
          <w:rPr>
            <w:rStyle w:val="a9"/>
            <w:sz w:val="22"/>
            <w:szCs w:val="22"/>
          </w:rPr>
          <w:t>www.moex.com/a2195</w:t>
        </w:r>
      </w:hyperlink>
    </w:p>
    <w:p w14:paraId="3C823E65" w14:textId="48B1D590" w:rsidR="00187E37" w:rsidRPr="00F86BE5" w:rsidRDefault="00187E37" w:rsidP="00187E37">
      <w:pPr>
        <w:ind w:firstLine="709"/>
        <w:jc w:val="both"/>
        <w:rPr>
          <w:sz w:val="22"/>
          <w:szCs w:val="22"/>
        </w:rPr>
      </w:pPr>
      <w:r w:rsidRPr="00F86BE5">
        <w:rPr>
          <w:sz w:val="22"/>
          <w:szCs w:val="22"/>
        </w:rPr>
        <w:t xml:space="preserve">Архив значений </w:t>
      </w:r>
      <w:r w:rsidR="005167EB" w:rsidRPr="00F86BE5">
        <w:rPr>
          <w:sz w:val="22"/>
          <w:szCs w:val="22"/>
        </w:rPr>
        <w:t>–</w:t>
      </w:r>
      <w:r w:rsidRPr="00F86BE5">
        <w:rPr>
          <w:sz w:val="22"/>
          <w:szCs w:val="22"/>
        </w:rPr>
        <w:t xml:space="preserve"> </w:t>
      </w:r>
      <w:hyperlink r:id="rId72" w:history="1">
        <w:r w:rsidR="005167EB" w:rsidRPr="00F86BE5">
          <w:rPr>
            <w:rStyle w:val="a9"/>
            <w:sz w:val="22"/>
            <w:szCs w:val="22"/>
          </w:rPr>
          <w:t>www.moex.com/ru/index/RUCBITRB3Y/archive/</w:t>
        </w:r>
      </w:hyperlink>
    </w:p>
    <w:p w14:paraId="6BA06ED2" w14:textId="77777777" w:rsidR="00187E37" w:rsidRPr="00F86BE5" w:rsidRDefault="00187E37" w:rsidP="00187E37">
      <w:pPr>
        <w:pStyle w:val="a7"/>
        <w:tabs>
          <w:tab w:val="left" w:pos="993"/>
        </w:tabs>
        <w:ind w:left="709"/>
        <w:jc w:val="both"/>
        <w:rPr>
          <w:rFonts w:ascii="Times New Roman" w:hAnsi="Times New Roman"/>
        </w:rPr>
      </w:pPr>
    </w:p>
    <w:p w14:paraId="04C86F18" w14:textId="77777777" w:rsidR="00187E37" w:rsidRPr="00F86BE5" w:rsidRDefault="00187E37" w:rsidP="00187E37">
      <w:pPr>
        <w:pStyle w:val="a7"/>
        <w:numPr>
          <w:ilvl w:val="0"/>
          <w:numId w:val="204"/>
        </w:numPr>
        <w:tabs>
          <w:tab w:val="left" w:pos="993"/>
        </w:tabs>
        <w:ind w:left="0" w:firstLine="709"/>
        <w:contextualSpacing/>
        <w:jc w:val="both"/>
        <w:rPr>
          <w:rFonts w:ascii="Times New Roman" w:hAnsi="Times New Roman"/>
        </w:rPr>
      </w:pPr>
      <w:r w:rsidRPr="00F86BE5">
        <w:rPr>
          <w:rFonts w:ascii="Times New Roman" w:hAnsi="Times New Roman"/>
        </w:rPr>
        <w:t>По следующей таблице определяется, какой уровень рейтинга использовать при определении вероятности дефолта:</w:t>
      </w:r>
    </w:p>
    <w:p w14:paraId="68FE82CC" w14:textId="77777777" w:rsidR="00187E37" w:rsidRPr="001E01CD" w:rsidRDefault="00187E37" w:rsidP="00187E37">
      <w:pPr>
        <w:jc w:val="both"/>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187E37" w:rsidRPr="00F453DC" w14:paraId="5D85B646" w14:textId="77777777" w:rsidTr="00C96EE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06ECBF94" w14:textId="77777777" w:rsidR="00187E37" w:rsidRPr="001E01CD" w:rsidRDefault="00187E37" w:rsidP="00C96EE7">
            <w:pPr>
              <w:jc w:val="center"/>
              <w:rPr>
                <w:b/>
                <w:bCs/>
              </w:rPr>
            </w:pPr>
            <w:r w:rsidRPr="001E01CD">
              <w:rPr>
                <w:b/>
                <w:bCs/>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37E40B8" w14:textId="77777777" w:rsidR="00187E37" w:rsidRPr="001E01CD" w:rsidRDefault="00187E37" w:rsidP="00C96EE7">
            <w:pPr>
              <w:jc w:val="center"/>
              <w:rPr>
                <w:b/>
                <w:bCs/>
              </w:rPr>
            </w:pPr>
            <w:r w:rsidRPr="001E01CD">
              <w:rPr>
                <w:b/>
                <w:bCs/>
              </w:rPr>
              <w:t>Индекс</w:t>
            </w:r>
          </w:p>
        </w:tc>
      </w:tr>
      <w:tr w:rsidR="00187E37" w:rsidRPr="00F453DC" w14:paraId="47176D0C"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6DAE76B1" w14:textId="77777777" w:rsidR="00187E37" w:rsidRPr="00F453DC" w:rsidRDefault="00187E37" w:rsidP="00C96EE7">
            <w:pPr>
              <w:jc w:val="center"/>
              <w:rPr>
                <w:b/>
                <w:bCs/>
              </w:rPr>
            </w:pPr>
            <w:r w:rsidRPr="00F453DC">
              <w:rPr>
                <w:b/>
                <w:bCs/>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90C4748" w14:textId="77777777" w:rsidR="00187E37" w:rsidRPr="00F453DC" w:rsidRDefault="00187E37" w:rsidP="00C96EE7">
            <w:pPr>
              <w:rPr>
                <w:b/>
                <w:bCs/>
              </w:rPr>
            </w:pPr>
          </w:p>
        </w:tc>
      </w:tr>
      <w:tr w:rsidR="00187E37" w:rsidRPr="00F453DC" w14:paraId="22C67950"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8BF41AB" w14:textId="77777777" w:rsidR="00187E37" w:rsidRPr="00F453DC" w:rsidRDefault="00187E37" w:rsidP="00C96EE7">
            <w:pPr>
              <w:jc w:val="center"/>
            </w:pPr>
            <w:r w:rsidRPr="00F453DC">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0C4734EF" w14:textId="77777777" w:rsidR="00187E37" w:rsidRPr="00F453DC" w:rsidRDefault="00187E37" w:rsidP="00C96EE7">
            <w:pPr>
              <w:jc w:val="center"/>
              <w:rPr>
                <w:b/>
                <w:bCs/>
              </w:rPr>
            </w:pPr>
            <w:r w:rsidRPr="00F453DC">
              <w:rPr>
                <w:b/>
              </w:rPr>
              <w:t>RUCBITRBBB3Y</w:t>
            </w:r>
          </w:p>
        </w:tc>
      </w:tr>
      <w:tr w:rsidR="00187E37" w:rsidRPr="00F453DC" w14:paraId="05AB8B23"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328A64A" w14:textId="77777777" w:rsidR="00187E37" w:rsidRPr="00F453DC" w:rsidRDefault="00187E37" w:rsidP="00C96EE7">
            <w:pPr>
              <w:jc w:val="center"/>
            </w:pPr>
            <w:r w:rsidRPr="00F453DC">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9802F83" w14:textId="77777777" w:rsidR="00187E37" w:rsidRPr="00F453DC" w:rsidRDefault="00187E37" w:rsidP="00C96EE7">
            <w:pPr>
              <w:rPr>
                <w:b/>
                <w:bCs/>
              </w:rPr>
            </w:pPr>
          </w:p>
        </w:tc>
      </w:tr>
      <w:tr w:rsidR="00187E37" w:rsidRPr="00F453DC" w14:paraId="75592AD3"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21056953" w14:textId="77777777" w:rsidR="00187E37" w:rsidRPr="00F453DC" w:rsidRDefault="00187E37" w:rsidP="00C96EE7">
            <w:pPr>
              <w:jc w:val="center"/>
            </w:pPr>
            <w:r w:rsidRPr="00F453DC">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7A6640D" w14:textId="77777777" w:rsidR="00187E37" w:rsidRPr="00F453DC" w:rsidRDefault="00187E37" w:rsidP="00C96EE7">
            <w:pPr>
              <w:rPr>
                <w:b/>
                <w:bCs/>
              </w:rPr>
            </w:pPr>
          </w:p>
        </w:tc>
      </w:tr>
      <w:tr w:rsidR="00187E37" w:rsidRPr="00F453DC" w14:paraId="1CE52A24"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8CCD443" w14:textId="77777777" w:rsidR="00187E37" w:rsidRPr="00F453DC" w:rsidRDefault="00187E37" w:rsidP="00C96EE7">
            <w:pPr>
              <w:jc w:val="center"/>
            </w:pPr>
            <w:r w:rsidRPr="00F453DC">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64F81908" w14:textId="77777777" w:rsidR="00187E37" w:rsidRPr="00F453DC" w:rsidRDefault="00187E37" w:rsidP="00C96EE7">
            <w:pPr>
              <w:jc w:val="center"/>
              <w:rPr>
                <w:b/>
                <w:bCs/>
              </w:rPr>
            </w:pPr>
            <w:r w:rsidRPr="00F453DC">
              <w:rPr>
                <w:b/>
                <w:bCs/>
              </w:rPr>
              <w:t>RUCBITRBB3Y</w:t>
            </w:r>
          </w:p>
        </w:tc>
      </w:tr>
      <w:tr w:rsidR="00187E37" w:rsidRPr="00F453DC" w14:paraId="1ED4330B"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E8E5F94" w14:textId="77777777" w:rsidR="00187E37" w:rsidRPr="00F453DC" w:rsidRDefault="00187E37" w:rsidP="00C96EE7">
            <w:pPr>
              <w:jc w:val="center"/>
            </w:pPr>
            <w:r w:rsidRPr="00F453DC">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6F56298" w14:textId="77777777" w:rsidR="00187E37" w:rsidRPr="00F453DC" w:rsidRDefault="00187E37" w:rsidP="00C96EE7">
            <w:pPr>
              <w:rPr>
                <w:b/>
                <w:bCs/>
              </w:rPr>
            </w:pPr>
          </w:p>
        </w:tc>
      </w:tr>
      <w:tr w:rsidR="00187E37" w:rsidRPr="00F453DC" w14:paraId="3EED9533" w14:textId="77777777" w:rsidTr="00C96EE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4DB6EDF5" w14:textId="77777777" w:rsidR="00187E37" w:rsidRPr="00F453DC" w:rsidRDefault="00187E37" w:rsidP="00C96EE7">
            <w:pPr>
              <w:jc w:val="center"/>
            </w:pPr>
            <w:r w:rsidRPr="00F453DC">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DD3BC59" w14:textId="77777777" w:rsidR="00187E37" w:rsidRPr="00F453DC" w:rsidRDefault="00187E37" w:rsidP="00C96EE7">
            <w:pPr>
              <w:rPr>
                <w:b/>
                <w:bCs/>
              </w:rPr>
            </w:pPr>
          </w:p>
        </w:tc>
      </w:tr>
      <w:tr w:rsidR="00187E37" w:rsidRPr="00F453DC" w14:paraId="3DEE1613" w14:textId="77777777" w:rsidTr="00C96EE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B818A89" w14:textId="77777777" w:rsidR="00187E37" w:rsidRPr="00F453DC" w:rsidRDefault="00187E37" w:rsidP="00C96EE7">
            <w:pPr>
              <w:jc w:val="center"/>
            </w:pPr>
            <w:r w:rsidRPr="00F453DC">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3AC8EC5" w14:textId="77777777" w:rsidR="00187E37" w:rsidRPr="00F453DC" w:rsidRDefault="00187E37" w:rsidP="00C96EE7">
            <w:pPr>
              <w:jc w:val="center"/>
              <w:rPr>
                <w:b/>
                <w:bCs/>
              </w:rPr>
            </w:pPr>
            <w:r w:rsidRPr="00F453DC">
              <w:rPr>
                <w:b/>
              </w:rPr>
              <w:t>RUCBITRB3Y</w:t>
            </w:r>
          </w:p>
        </w:tc>
      </w:tr>
      <w:tr w:rsidR="00187E37" w:rsidRPr="00F453DC" w14:paraId="24834914" w14:textId="77777777" w:rsidTr="00C96EE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1D1B024" w14:textId="77777777" w:rsidR="00187E37" w:rsidRPr="00F453DC" w:rsidRDefault="00187E37" w:rsidP="00C96EE7">
            <w:pPr>
              <w:jc w:val="center"/>
            </w:pPr>
            <w:r w:rsidRPr="00F453DC">
              <w:t>В2</w:t>
            </w:r>
          </w:p>
        </w:tc>
        <w:tc>
          <w:tcPr>
            <w:tcW w:w="5191" w:type="dxa"/>
            <w:vMerge/>
            <w:tcBorders>
              <w:top w:val="nil"/>
              <w:left w:val="single" w:sz="8" w:space="0" w:color="auto"/>
              <w:bottom w:val="single" w:sz="4" w:space="0" w:color="auto"/>
              <w:right w:val="single" w:sz="4" w:space="0" w:color="auto"/>
            </w:tcBorders>
            <w:vAlign w:val="center"/>
            <w:hideMark/>
          </w:tcPr>
          <w:p w14:paraId="145F3BBC" w14:textId="77777777" w:rsidR="00187E37" w:rsidRPr="00F453DC" w:rsidRDefault="00187E37" w:rsidP="00C96EE7">
            <w:pPr>
              <w:rPr>
                <w:b/>
                <w:bCs/>
              </w:rPr>
            </w:pPr>
          </w:p>
        </w:tc>
      </w:tr>
      <w:tr w:rsidR="00187E37" w:rsidRPr="00F453DC" w14:paraId="5CD2A60E" w14:textId="77777777" w:rsidTr="00C96EE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5B975D6E" w14:textId="77777777" w:rsidR="00187E37" w:rsidRPr="00F453DC" w:rsidRDefault="00187E37" w:rsidP="00C96EE7">
            <w:pPr>
              <w:jc w:val="center"/>
            </w:pPr>
            <w:r w:rsidRPr="00F453DC">
              <w:t>B3</w:t>
            </w:r>
          </w:p>
        </w:tc>
        <w:tc>
          <w:tcPr>
            <w:tcW w:w="5191" w:type="dxa"/>
            <w:vMerge/>
            <w:tcBorders>
              <w:top w:val="nil"/>
              <w:left w:val="single" w:sz="8" w:space="0" w:color="auto"/>
              <w:bottom w:val="single" w:sz="4" w:space="0" w:color="auto"/>
              <w:right w:val="single" w:sz="4" w:space="0" w:color="auto"/>
            </w:tcBorders>
            <w:vAlign w:val="center"/>
            <w:hideMark/>
          </w:tcPr>
          <w:p w14:paraId="58E824A5" w14:textId="77777777" w:rsidR="00187E37" w:rsidRPr="00F453DC" w:rsidRDefault="00187E37" w:rsidP="00C96EE7">
            <w:pPr>
              <w:rPr>
                <w:b/>
                <w:bCs/>
              </w:rPr>
            </w:pPr>
          </w:p>
        </w:tc>
      </w:tr>
    </w:tbl>
    <w:p w14:paraId="1839584E" w14:textId="77777777" w:rsidR="00187E37" w:rsidRPr="00F453DC" w:rsidRDefault="00187E37" w:rsidP="00187E37">
      <w:pPr>
        <w:pStyle w:val="a7"/>
        <w:ind w:left="0" w:firstLine="709"/>
        <w:rPr>
          <w:rFonts w:ascii="Times New Roman" w:hAnsi="Times New Roman"/>
        </w:rPr>
      </w:pPr>
    </w:p>
    <w:p w14:paraId="45BE3372" w14:textId="77777777" w:rsidR="00187E37" w:rsidRPr="00F86BE5" w:rsidRDefault="00187E37" w:rsidP="00187E37">
      <w:pPr>
        <w:ind w:firstLine="709"/>
        <w:jc w:val="both"/>
        <w:rPr>
          <w:sz w:val="22"/>
          <w:szCs w:val="22"/>
        </w:rPr>
      </w:pPr>
      <w:r w:rsidRPr="00F86BE5">
        <w:rPr>
          <w:sz w:val="22"/>
          <w:szCs w:val="22"/>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CC86CE3" w14:textId="77777777" w:rsidR="00187E37" w:rsidRPr="00F86BE5" w:rsidRDefault="00187E37" w:rsidP="00187E37">
      <w:pPr>
        <w:ind w:firstLine="709"/>
        <w:jc w:val="both"/>
        <w:rPr>
          <w:sz w:val="22"/>
          <w:szCs w:val="22"/>
        </w:rPr>
      </w:pPr>
      <w:r w:rsidRPr="00F86BE5">
        <w:rPr>
          <w:sz w:val="22"/>
          <w:szCs w:val="22"/>
        </w:rPr>
        <w:t xml:space="preserve">Из группы рейтингов, выбирается </w:t>
      </w:r>
      <w:r w:rsidRPr="00F86BE5">
        <w:rPr>
          <w:sz w:val="22"/>
          <w:szCs w:val="22"/>
          <w:lang w:val="en-US"/>
        </w:rPr>
        <w:t>PD</w:t>
      </w:r>
      <w:r w:rsidRPr="00F86BE5">
        <w:rPr>
          <w:sz w:val="22"/>
          <w:szCs w:val="22"/>
        </w:rPr>
        <w:t xml:space="preserve"> для среднего значения рейтинга группы (</w:t>
      </w:r>
      <w:r w:rsidRPr="00F86BE5">
        <w:rPr>
          <w:sz w:val="22"/>
          <w:szCs w:val="22"/>
          <w:lang w:val="en-US"/>
        </w:rPr>
        <w:t>Baa</w:t>
      </w:r>
      <w:r w:rsidRPr="00F86BE5">
        <w:rPr>
          <w:sz w:val="22"/>
          <w:szCs w:val="22"/>
        </w:rPr>
        <w:t xml:space="preserve">2, </w:t>
      </w:r>
      <w:r w:rsidRPr="00F86BE5">
        <w:rPr>
          <w:sz w:val="22"/>
          <w:szCs w:val="22"/>
          <w:lang w:val="en-US"/>
        </w:rPr>
        <w:t>Ba</w:t>
      </w:r>
      <w:r w:rsidRPr="00F86BE5">
        <w:rPr>
          <w:sz w:val="22"/>
          <w:szCs w:val="22"/>
        </w:rPr>
        <w:t xml:space="preserve">2, </w:t>
      </w:r>
      <w:r w:rsidRPr="00F86BE5">
        <w:rPr>
          <w:sz w:val="22"/>
          <w:szCs w:val="22"/>
          <w:lang w:val="en-US"/>
        </w:rPr>
        <w:t>B</w:t>
      </w:r>
      <w:r w:rsidRPr="00F86BE5">
        <w:rPr>
          <w:sz w:val="22"/>
          <w:szCs w:val="22"/>
        </w:rPr>
        <w:t>2).</w:t>
      </w:r>
    </w:p>
    <w:p w14:paraId="20061D74" w14:textId="77777777" w:rsidR="00187E37" w:rsidRPr="00F86BE5" w:rsidRDefault="00187E37" w:rsidP="00187E37">
      <w:pPr>
        <w:pStyle w:val="13"/>
        <w:tabs>
          <w:tab w:val="left" w:pos="993"/>
        </w:tabs>
        <w:ind w:left="0" w:firstLine="992"/>
        <w:jc w:val="both"/>
        <w:rPr>
          <w:rFonts w:eastAsia="Batang"/>
          <w:i/>
          <w:sz w:val="22"/>
          <w:szCs w:val="22"/>
        </w:rPr>
      </w:pPr>
      <w:r w:rsidRPr="00F86BE5">
        <w:rPr>
          <w:rFonts w:eastAsia="Batang"/>
          <w:i/>
          <w:sz w:val="22"/>
          <w:szCs w:val="22"/>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A4AE94" w14:textId="77777777" w:rsidR="00187E37" w:rsidRPr="00F453DC" w:rsidRDefault="00187E37" w:rsidP="00187E37">
      <w:pPr>
        <w:pStyle w:val="a7"/>
        <w:jc w:val="right"/>
        <w:rPr>
          <w:rFonts w:ascii="Times New Roman" w:hAnsi="Times New Roman"/>
        </w:rPr>
      </w:pPr>
    </w:p>
    <w:p w14:paraId="39CA2986" w14:textId="4D06C1E1" w:rsidR="00F86BE5" w:rsidRDefault="00F86BE5">
      <w:pPr>
        <w:suppressAutoHyphens w:val="0"/>
        <w:autoSpaceDE/>
        <w:spacing w:after="200" w:line="276" w:lineRule="auto"/>
        <w:rPr>
          <w:rFonts w:eastAsia="Calibri"/>
          <w:sz w:val="22"/>
          <w:szCs w:val="22"/>
          <w:lang w:eastAsia="en-US"/>
        </w:rPr>
      </w:pPr>
      <w:r>
        <w:br w:type="page"/>
      </w:r>
    </w:p>
    <w:p w14:paraId="45B8805A" w14:textId="77777777" w:rsidR="00187E37" w:rsidRPr="00F453DC" w:rsidRDefault="00187E37" w:rsidP="00187E37">
      <w:pPr>
        <w:pStyle w:val="a7"/>
        <w:jc w:val="right"/>
        <w:rPr>
          <w:rFonts w:ascii="Times New Roman" w:hAnsi="Times New Roman"/>
          <w:b/>
        </w:rPr>
      </w:pPr>
      <w:r w:rsidRPr="00F453DC">
        <w:rPr>
          <w:rFonts w:ascii="Times New Roman" w:hAnsi="Times New Roman"/>
          <w:b/>
        </w:rPr>
        <w:t>Приложение Г к Приложению 5.</w:t>
      </w:r>
    </w:p>
    <w:p w14:paraId="5220C693" w14:textId="77777777" w:rsidR="00187E37" w:rsidRPr="00F453DC" w:rsidRDefault="00187E37" w:rsidP="00187E37">
      <w:pPr>
        <w:pStyle w:val="a7"/>
        <w:ind w:left="0" w:firstLine="1"/>
        <w:jc w:val="center"/>
        <w:rPr>
          <w:rFonts w:ascii="Times New Roman" w:hAnsi="Times New Roman"/>
          <w:b/>
          <w:color w:val="C00000"/>
        </w:rPr>
      </w:pPr>
    </w:p>
    <w:p w14:paraId="4E6ED2FD" w14:textId="77777777" w:rsidR="00187E37" w:rsidRPr="00F453DC" w:rsidRDefault="00187E37" w:rsidP="00187E37">
      <w:pPr>
        <w:pStyle w:val="a7"/>
        <w:ind w:left="0" w:firstLine="1"/>
        <w:jc w:val="center"/>
        <w:rPr>
          <w:rFonts w:ascii="Times New Roman" w:hAnsi="Times New Roman"/>
          <w:b/>
          <w:color w:val="943634"/>
        </w:rPr>
      </w:pPr>
      <w:r w:rsidRPr="00F453DC">
        <w:rPr>
          <w:rFonts w:ascii="Times New Roman" w:hAnsi="Times New Roman"/>
          <w:b/>
          <w:color w:val="943634"/>
        </w:rPr>
        <w:t>Вероятности дефолта для организаций МСБ</w:t>
      </w:r>
    </w:p>
    <w:p w14:paraId="0CA108BC" w14:textId="77777777" w:rsidR="00187E37" w:rsidRPr="00F453DC" w:rsidRDefault="00187E37" w:rsidP="00187E37">
      <w:pPr>
        <w:pStyle w:val="a7"/>
        <w:jc w:val="center"/>
        <w:rPr>
          <w:rFonts w:ascii="Times New Roman" w:hAnsi="Times New Roman"/>
          <w:b/>
        </w:rPr>
      </w:pPr>
    </w:p>
    <w:p w14:paraId="18D8B917" w14:textId="77777777" w:rsidR="00187E37" w:rsidRPr="00F453DC" w:rsidRDefault="00187E37" w:rsidP="00187E37">
      <w:pPr>
        <w:pStyle w:val="a7"/>
        <w:ind w:left="0"/>
        <w:jc w:val="center"/>
        <w:rPr>
          <w:rFonts w:ascii="Times New Roman" w:hAnsi="Times New Roman"/>
          <w:b/>
        </w:rPr>
      </w:pPr>
      <w:r w:rsidRPr="00F453DC">
        <w:rPr>
          <w:rFonts w:ascii="Times New Roman" w:hAnsi="Times New Roman"/>
          <w:b/>
        </w:rPr>
        <w:t>Для российских компаний</w:t>
      </w:r>
    </w:p>
    <w:p w14:paraId="4D4161F3" w14:textId="77777777" w:rsidR="00187E37" w:rsidRPr="00F453DC" w:rsidRDefault="00187E37" w:rsidP="00187E37">
      <w:pPr>
        <w:pStyle w:val="a7"/>
        <w:ind w:left="1440"/>
        <w:jc w:val="center"/>
        <w:rPr>
          <w:rFonts w:ascii="Times New Roman" w:hAnsi="Times New Roman"/>
          <w:b/>
        </w:rPr>
      </w:pPr>
    </w:p>
    <w:tbl>
      <w:tblPr>
        <w:tblW w:w="9450" w:type="dxa"/>
        <w:jc w:val="center"/>
        <w:tblLook w:val="04A0" w:firstRow="1" w:lastRow="0" w:firstColumn="1" w:lastColumn="0" w:noHBand="0" w:noVBand="1"/>
      </w:tblPr>
      <w:tblGrid>
        <w:gridCol w:w="6055"/>
        <w:gridCol w:w="2544"/>
        <w:gridCol w:w="851"/>
      </w:tblGrid>
      <w:tr w:rsidR="00187E37" w:rsidRPr="00F453DC" w14:paraId="310B15A6" w14:textId="77777777" w:rsidTr="00C96EE7">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605782C3" w14:textId="77777777" w:rsidR="00187E37" w:rsidRPr="00F453DC" w:rsidRDefault="00187E37" w:rsidP="00C96EE7">
            <w:pPr>
              <w:jc w:val="center"/>
              <w:rPr>
                <w:b/>
              </w:rPr>
            </w:pPr>
            <w:r w:rsidRPr="00F453DC">
              <w:rPr>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06ABA" w14:textId="77777777" w:rsidR="00187E37" w:rsidRPr="00F453DC" w:rsidRDefault="00187E37" w:rsidP="00C96EE7">
            <w:pPr>
              <w:jc w:val="center"/>
              <w:rPr>
                <w:b/>
              </w:rPr>
            </w:pPr>
            <w:r w:rsidRPr="00F453DC">
              <w:rPr>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4B2D05" w14:textId="77777777" w:rsidR="00187E37" w:rsidRPr="00F453DC" w:rsidRDefault="00187E37" w:rsidP="00C96EE7">
            <w:pPr>
              <w:jc w:val="center"/>
              <w:rPr>
                <w:b/>
              </w:rPr>
            </w:pPr>
            <w:r w:rsidRPr="00F453DC">
              <w:rPr>
                <w:b/>
                <w:lang w:val="en-US"/>
              </w:rPr>
              <w:t>PD</w:t>
            </w:r>
          </w:p>
        </w:tc>
      </w:tr>
      <w:tr w:rsidR="00187E37" w:rsidRPr="00F453DC" w14:paraId="18E78395" w14:textId="77777777" w:rsidTr="00C96EE7">
        <w:trPr>
          <w:trHeight w:val="315"/>
          <w:jc w:val="center"/>
        </w:trPr>
        <w:tc>
          <w:tcPr>
            <w:tcW w:w="6055" w:type="dxa"/>
            <w:tcBorders>
              <w:top w:val="nil"/>
              <w:left w:val="single" w:sz="4" w:space="0" w:color="auto"/>
              <w:bottom w:val="single" w:sz="4" w:space="0" w:color="auto"/>
              <w:right w:val="single" w:sz="4" w:space="0" w:color="auto"/>
            </w:tcBorders>
            <w:vAlign w:val="center"/>
          </w:tcPr>
          <w:p w14:paraId="114A4C76" w14:textId="77777777" w:rsidR="00187E37" w:rsidRPr="00F453DC" w:rsidRDefault="00187E37" w:rsidP="00C96EE7">
            <w:r w:rsidRPr="00F453DC">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A640575" w14:textId="77777777" w:rsidR="00187E37" w:rsidRPr="00F453DC" w:rsidRDefault="00187E37" w:rsidP="00C96EE7">
            <w:pPr>
              <w:jc w:val="center"/>
            </w:pPr>
            <w:r w:rsidRPr="00F453DC">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1A325B5B" w14:textId="77777777" w:rsidR="00187E37" w:rsidRPr="00F453DC" w:rsidRDefault="00187E37" w:rsidP="00C96EE7">
            <w:pPr>
              <w:jc w:val="center"/>
            </w:pPr>
            <w:r w:rsidRPr="00F453DC">
              <w:t>0.05</w:t>
            </w:r>
          </w:p>
        </w:tc>
      </w:tr>
      <w:tr w:rsidR="00187E37" w:rsidRPr="00F453DC" w14:paraId="3EA9AD83" w14:textId="77777777" w:rsidTr="00C96EE7">
        <w:trPr>
          <w:trHeight w:val="315"/>
          <w:jc w:val="center"/>
        </w:trPr>
        <w:tc>
          <w:tcPr>
            <w:tcW w:w="6055" w:type="dxa"/>
            <w:tcBorders>
              <w:top w:val="nil"/>
              <w:left w:val="single" w:sz="4" w:space="0" w:color="auto"/>
              <w:bottom w:val="single" w:sz="4" w:space="0" w:color="auto"/>
              <w:right w:val="single" w:sz="4" w:space="0" w:color="auto"/>
            </w:tcBorders>
          </w:tcPr>
          <w:p w14:paraId="04AFB696" w14:textId="77777777" w:rsidR="00187E37" w:rsidRPr="00F453DC" w:rsidRDefault="00187E37" w:rsidP="00C96EE7">
            <w:r w:rsidRPr="00F453DC">
              <w:t>13</w:t>
            </w:r>
            <w:r w:rsidRPr="00F453DC">
              <w:rPr>
                <w:lang w:val="en-US"/>
              </w:rPr>
              <w:t xml:space="preserve">, </w:t>
            </w:r>
            <w:r w:rsidRPr="00F453DC">
              <w:t>24</w:t>
            </w:r>
            <w:r w:rsidRPr="00F453DC">
              <w:rPr>
                <w:lang w:val="en-US"/>
              </w:rPr>
              <w:t xml:space="preserve">, </w:t>
            </w:r>
            <w:r w:rsidRPr="00F453DC">
              <w:t>27</w:t>
            </w:r>
            <w:r w:rsidRPr="00F453DC">
              <w:rPr>
                <w:lang w:val="en-US"/>
              </w:rPr>
              <w:t xml:space="preserve">, </w:t>
            </w:r>
            <w:r w:rsidRPr="00F453DC">
              <w:t>42</w:t>
            </w:r>
            <w:r w:rsidRPr="00F453DC">
              <w:rPr>
                <w:lang w:val="en-US"/>
              </w:rPr>
              <w:t xml:space="preserve">, </w:t>
            </w:r>
            <w:r w:rsidRPr="00F453DC">
              <w:t>45</w:t>
            </w:r>
            <w:r w:rsidRPr="00F453DC">
              <w:rPr>
                <w:lang w:val="en-US"/>
              </w:rPr>
              <w:t xml:space="preserve">, </w:t>
            </w:r>
            <w:r w:rsidRPr="00F453DC">
              <w:t>46</w:t>
            </w:r>
            <w:r w:rsidRPr="00F453DC">
              <w:rPr>
                <w:lang w:val="en-US"/>
              </w:rPr>
              <w:t xml:space="preserve">, </w:t>
            </w:r>
            <w:r w:rsidRPr="00F453DC">
              <w:t>52</w:t>
            </w:r>
            <w:r w:rsidRPr="00F453DC">
              <w:rPr>
                <w:lang w:val="en-US"/>
              </w:rPr>
              <w:t xml:space="preserve">, </w:t>
            </w:r>
            <w:r w:rsidRPr="00F453DC">
              <w:t>59</w:t>
            </w:r>
            <w:r w:rsidRPr="00F453DC">
              <w:rPr>
                <w:lang w:val="en-US"/>
              </w:rPr>
              <w:t xml:space="preserve">, </w:t>
            </w:r>
            <w:r w:rsidRPr="00F453DC">
              <w:t>69</w:t>
            </w:r>
            <w:r w:rsidRPr="00F453DC">
              <w:rPr>
                <w:lang w:val="en-US"/>
              </w:rPr>
              <w:t xml:space="preserve">, </w:t>
            </w:r>
            <w:r w:rsidRPr="00F453DC">
              <w:t>71</w:t>
            </w:r>
            <w:r w:rsidRPr="00F453DC">
              <w:rPr>
                <w:lang w:val="en-US"/>
              </w:rPr>
              <w:t xml:space="preserve">, </w:t>
            </w:r>
            <w:r w:rsidRPr="00F453DC">
              <w:t>79</w:t>
            </w:r>
            <w:r w:rsidRPr="00F453DC">
              <w:rPr>
                <w:lang w:val="en-US"/>
              </w:rPr>
              <w:t xml:space="preserve">, </w:t>
            </w:r>
            <w:r w:rsidRPr="00F453DC">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3FC4898" w14:textId="77777777" w:rsidR="00187E37" w:rsidRPr="00F453DC" w:rsidRDefault="00187E37" w:rsidP="00C96EE7">
            <w:pPr>
              <w:jc w:val="center"/>
            </w:pPr>
            <w:r w:rsidRPr="00F453DC">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6079E095" w14:textId="77777777" w:rsidR="00187E37" w:rsidRPr="00F453DC" w:rsidRDefault="00187E37" w:rsidP="00C96EE7">
            <w:pPr>
              <w:jc w:val="center"/>
            </w:pPr>
            <w:r w:rsidRPr="00F453DC">
              <w:t>0.065</w:t>
            </w:r>
          </w:p>
        </w:tc>
      </w:tr>
      <w:tr w:rsidR="00187E37" w:rsidRPr="00F453DC" w14:paraId="62622C83" w14:textId="77777777" w:rsidTr="00C96EE7">
        <w:trPr>
          <w:trHeight w:val="315"/>
          <w:jc w:val="center"/>
        </w:trPr>
        <w:tc>
          <w:tcPr>
            <w:tcW w:w="6055" w:type="dxa"/>
            <w:tcBorders>
              <w:top w:val="nil"/>
              <w:left w:val="single" w:sz="4" w:space="0" w:color="auto"/>
              <w:bottom w:val="single" w:sz="4" w:space="0" w:color="auto"/>
              <w:right w:val="single" w:sz="4" w:space="0" w:color="auto"/>
            </w:tcBorders>
          </w:tcPr>
          <w:p w14:paraId="0E725E53" w14:textId="77777777" w:rsidR="00187E37" w:rsidRPr="00F453DC" w:rsidRDefault="00187E37" w:rsidP="00C96EE7">
            <w:r w:rsidRPr="00F453DC">
              <w:t>2</w:t>
            </w:r>
            <w:r w:rsidRPr="00F453DC">
              <w:rPr>
                <w:lang w:val="en-US"/>
              </w:rPr>
              <w:t xml:space="preserve">, </w:t>
            </w:r>
            <w:r w:rsidRPr="00F453DC">
              <w:t>3</w:t>
            </w:r>
            <w:r w:rsidRPr="00F453DC">
              <w:rPr>
                <w:lang w:val="en-US"/>
              </w:rPr>
              <w:t xml:space="preserve">, </w:t>
            </w:r>
            <w:r w:rsidRPr="00F453DC">
              <w:t>8</w:t>
            </w:r>
            <w:r w:rsidRPr="00F453DC">
              <w:rPr>
                <w:lang w:val="en-US"/>
              </w:rPr>
              <w:t xml:space="preserve">, </w:t>
            </w:r>
            <w:r w:rsidRPr="00F453DC">
              <w:t>9</w:t>
            </w:r>
            <w:r w:rsidRPr="00F453DC">
              <w:rPr>
                <w:lang w:val="en-US"/>
              </w:rPr>
              <w:t xml:space="preserve">, </w:t>
            </w:r>
            <w:r w:rsidRPr="00F453DC">
              <w:t>10</w:t>
            </w:r>
            <w:r w:rsidRPr="00F453DC">
              <w:rPr>
                <w:lang w:val="en-US"/>
              </w:rPr>
              <w:t xml:space="preserve">, </w:t>
            </w:r>
            <w:r w:rsidRPr="00F453DC">
              <w:t>11</w:t>
            </w:r>
            <w:r w:rsidRPr="00F453DC">
              <w:rPr>
                <w:lang w:val="en-US"/>
              </w:rPr>
              <w:t xml:space="preserve">, </w:t>
            </w:r>
            <w:r w:rsidRPr="00F453DC">
              <w:t>15</w:t>
            </w:r>
            <w:r w:rsidRPr="00F453DC">
              <w:rPr>
                <w:lang w:val="en-US"/>
              </w:rPr>
              <w:t xml:space="preserve">, </w:t>
            </w:r>
            <w:r w:rsidRPr="00F453DC">
              <w:t>16</w:t>
            </w:r>
            <w:r w:rsidRPr="00F453DC">
              <w:rPr>
                <w:lang w:val="en-US"/>
              </w:rPr>
              <w:t xml:space="preserve">, </w:t>
            </w:r>
            <w:r w:rsidRPr="00F453DC">
              <w:t>17</w:t>
            </w:r>
            <w:r w:rsidRPr="00F453DC">
              <w:rPr>
                <w:lang w:val="en-US"/>
              </w:rPr>
              <w:t xml:space="preserve">, </w:t>
            </w:r>
            <w:r w:rsidRPr="00F453DC">
              <w:t>23</w:t>
            </w:r>
            <w:r w:rsidRPr="00F453DC">
              <w:rPr>
                <w:lang w:val="en-US"/>
              </w:rPr>
              <w:t xml:space="preserve">, </w:t>
            </w:r>
            <w:r w:rsidRPr="00F453DC">
              <w:t>31</w:t>
            </w:r>
            <w:r w:rsidRPr="00F453DC">
              <w:rPr>
                <w:lang w:val="en-US"/>
              </w:rPr>
              <w:t xml:space="preserve">, </w:t>
            </w:r>
            <w:r w:rsidRPr="00F453DC">
              <w:t>37</w:t>
            </w:r>
            <w:r w:rsidRPr="00F453DC">
              <w:rPr>
                <w:lang w:val="en-US"/>
              </w:rPr>
              <w:t xml:space="preserve">, </w:t>
            </w:r>
            <w:r w:rsidRPr="00F453DC">
              <w:t>41</w:t>
            </w:r>
            <w:r w:rsidRPr="00F453DC">
              <w:rPr>
                <w:lang w:val="en-US"/>
              </w:rPr>
              <w:t xml:space="preserve">, </w:t>
            </w:r>
            <w:r w:rsidRPr="00F453DC">
              <w:t>43</w:t>
            </w:r>
            <w:r w:rsidRPr="00F453DC">
              <w:rPr>
                <w:lang w:val="en-US"/>
              </w:rPr>
              <w:t xml:space="preserve">, </w:t>
            </w:r>
            <w:r w:rsidRPr="00F453DC">
              <w:t>47</w:t>
            </w:r>
            <w:r w:rsidRPr="00F453DC">
              <w:rPr>
                <w:lang w:val="en-US"/>
              </w:rPr>
              <w:t xml:space="preserve">, </w:t>
            </w:r>
            <w:r w:rsidRPr="00F453DC">
              <w:t>49</w:t>
            </w:r>
            <w:r w:rsidRPr="00F453DC">
              <w:rPr>
                <w:lang w:val="en-US"/>
              </w:rPr>
              <w:t xml:space="preserve">, </w:t>
            </w:r>
            <w:r w:rsidRPr="00F453DC">
              <w:t>51</w:t>
            </w:r>
            <w:r w:rsidRPr="00F453DC">
              <w:rPr>
                <w:lang w:val="en-US"/>
              </w:rPr>
              <w:t xml:space="preserve">, </w:t>
            </w:r>
            <w:r w:rsidRPr="00F453DC">
              <w:t>53</w:t>
            </w:r>
            <w:r w:rsidRPr="00F453DC">
              <w:rPr>
                <w:lang w:val="en-US"/>
              </w:rPr>
              <w:t xml:space="preserve">, </w:t>
            </w:r>
            <w:r w:rsidRPr="00F453DC">
              <w:t>55</w:t>
            </w:r>
            <w:r w:rsidRPr="00F453DC">
              <w:rPr>
                <w:lang w:val="en-US"/>
              </w:rPr>
              <w:t xml:space="preserve">, </w:t>
            </w:r>
            <w:r w:rsidRPr="00F453DC">
              <w:t>56</w:t>
            </w:r>
            <w:r w:rsidRPr="00F453DC">
              <w:rPr>
                <w:lang w:val="en-US"/>
              </w:rPr>
              <w:t xml:space="preserve">, </w:t>
            </w:r>
            <w:r w:rsidRPr="00F453DC">
              <w:t>64</w:t>
            </w:r>
            <w:r w:rsidRPr="00F453DC">
              <w:rPr>
                <w:lang w:val="en-US"/>
              </w:rPr>
              <w:t xml:space="preserve">, </w:t>
            </w:r>
            <w:r w:rsidRPr="00F453DC">
              <w:t>65</w:t>
            </w:r>
            <w:r w:rsidRPr="00F453DC">
              <w:rPr>
                <w:lang w:val="en-US"/>
              </w:rPr>
              <w:t xml:space="preserve">, </w:t>
            </w:r>
            <w:r w:rsidRPr="00F453DC">
              <w:t>66</w:t>
            </w:r>
            <w:r w:rsidRPr="00F453DC">
              <w:rPr>
                <w:lang w:val="en-US"/>
              </w:rPr>
              <w:t xml:space="preserve">, </w:t>
            </w:r>
            <w:r w:rsidRPr="00F453DC">
              <w:t>70</w:t>
            </w:r>
            <w:r w:rsidRPr="00F453DC">
              <w:rPr>
                <w:lang w:val="en-US"/>
              </w:rPr>
              <w:t xml:space="preserve">, </w:t>
            </w:r>
            <w:r w:rsidRPr="00F453DC">
              <w:t>77</w:t>
            </w:r>
            <w:r w:rsidRPr="00F453DC">
              <w:rPr>
                <w:lang w:val="en-US"/>
              </w:rPr>
              <w:t xml:space="preserve">, </w:t>
            </w:r>
            <w:r w:rsidRPr="00F453DC">
              <w:t>78</w:t>
            </w:r>
            <w:r w:rsidRPr="00F453DC">
              <w:rPr>
                <w:lang w:val="en-US"/>
              </w:rPr>
              <w:t xml:space="preserve">, </w:t>
            </w:r>
            <w:r w:rsidRPr="00F453DC">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54994090" w14:textId="77777777" w:rsidR="00187E37" w:rsidRPr="00F453DC" w:rsidRDefault="00187E37" w:rsidP="00C96EE7">
            <w:pPr>
              <w:jc w:val="center"/>
            </w:pPr>
            <w:r w:rsidRPr="00F453DC">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164EA6D0" w14:textId="77777777" w:rsidR="00187E37" w:rsidRPr="00F453DC" w:rsidRDefault="00187E37" w:rsidP="00C96EE7">
            <w:pPr>
              <w:jc w:val="center"/>
            </w:pPr>
            <w:r w:rsidRPr="00F453DC">
              <w:t>0.08</w:t>
            </w:r>
          </w:p>
        </w:tc>
      </w:tr>
    </w:tbl>
    <w:p w14:paraId="6B528B35" w14:textId="77777777" w:rsidR="00187E37" w:rsidRPr="00F453DC" w:rsidRDefault="00187E37" w:rsidP="00187E37">
      <w:pPr>
        <w:pStyle w:val="a7"/>
        <w:ind w:left="1440"/>
        <w:rPr>
          <w:rFonts w:ascii="Times New Roman" w:hAnsi="Times New Roman"/>
        </w:rPr>
      </w:pPr>
    </w:p>
    <w:p w14:paraId="58B3667D" w14:textId="77777777" w:rsidR="00187E37" w:rsidRPr="00F453DC" w:rsidRDefault="00187E37" w:rsidP="00187E37">
      <w:pPr>
        <w:pStyle w:val="a7"/>
        <w:ind w:left="0"/>
        <w:jc w:val="center"/>
        <w:rPr>
          <w:rFonts w:ascii="Times New Roman" w:hAnsi="Times New Roman"/>
          <w:b/>
        </w:rPr>
      </w:pPr>
    </w:p>
    <w:p w14:paraId="756FBB86" w14:textId="77777777" w:rsidR="00187E37" w:rsidRPr="00F453DC" w:rsidRDefault="00187E37" w:rsidP="00187E37">
      <w:pPr>
        <w:pStyle w:val="a7"/>
        <w:ind w:left="0"/>
        <w:jc w:val="center"/>
        <w:rPr>
          <w:rFonts w:ascii="Times New Roman" w:hAnsi="Times New Roman"/>
          <w:b/>
        </w:rPr>
      </w:pPr>
      <w:r w:rsidRPr="00F453DC">
        <w:rPr>
          <w:rFonts w:ascii="Times New Roman" w:hAnsi="Times New Roman"/>
          <w:b/>
        </w:rPr>
        <w:t>Для иностранных компаний</w:t>
      </w:r>
    </w:p>
    <w:p w14:paraId="5A79F605" w14:textId="77777777" w:rsidR="00187E37" w:rsidRPr="00F453DC" w:rsidRDefault="00187E37" w:rsidP="00187E37">
      <w:pPr>
        <w:pStyle w:val="a7"/>
        <w:ind w:left="1440"/>
        <w:jc w:val="center"/>
        <w:rPr>
          <w:rFonts w:ascii="Times New Roman" w:hAnsi="Times New Roman"/>
          <w:b/>
        </w:rPr>
      </w:pPr>
    </w:p>
    <w:tbl>
      <w:tblPr>
        <w:tblW w:w="9498" w:type="dxa"/>
        <w:tblInd w:w="108" w:type="dxa"/>
        <w:tblLook w:val="04A0" w:firstRow="1" w:lastRow="0" w:firstColumn="1" w:lastColumn="0" w:noHBand="0" w:noVBand="1"/>
      </w:tblPr>
      <w:tblGrid>
        <w:gridCol w:w="7371"/>
        <w:gridCol w:w="2127"/>
      </w:tblGrid>
      <w:tr w:rsidR="00187E37" w:rsidRPr="00F453DC" w14:paraId="3344BD49" w14:textId="77777777" w:rsidTr="00C96EE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13DFFEDA" w14:textId="77777777" w:rsidR="00187E37" w:rsidRPr="00F453DC" w:rsidRDefault="00187E37" w:rsidP="00C96EE7">
            <w:pPr>
              <w:jc w:val="center"/>
              <w:rPr>
                <w:b/>
                <w:bCs/>
              </w:rPr>
            </w:pPr>
            <w:r w:rsidRPr="00F453DC">
              <w:rPr>
                <w:b/>
                <w:bCs/>
              </w:rPr>
              <w:t>Отрасль</w:t>
            </w:r>
          </w:p>
        </w:tc>
        <w:tc>
          <w:tcPr>
            <w:tcW w:w="2127" w:type="dxa"/>
            <w:tcBorders>
              <w:top w:val="single" w:sz="4" w:space="0" w:color="auto"/>
              <w:left w:val="nil"/>
              <w:bottom w:val="single" w:sz="4" w:space="0" w:color="auto"/>
              <w:right w:val="single" w:sz="4" w:space="0" w:color="auto"/>
            </w:tcBorders>
            <w:vAlign w:val="center"/>
            <w:hideMark/>
          </w:tcPr>
          <w:p w14:paraId="1340AD4A" w14:textId="77777777" w:rsidR="00187E37" w:rsidRPr="00F453DC" w:rsidRDefault="00187E37" w:rsidP="00C96EE7">
            <w:pPr>
              <w:jc w:val="center"/>
              <w:rPr>
                <w:b/>
                <w:bCs/>
              </w:rPr>
            </w:pPr>
            <w:r w:rsidRPr="00F453DC">
              <w:rPr>
                <w:b/>
                <w:bCs/>
                <w:lang w:val="en-US"/>
              </w:rPr>
              <w:t>PD</w:t>
            </w:r>
          </w:p>
        </w:tc>
      </w:tr>
      <w:tr w:rsidR="00187E37" w:rsidRPr="00F453DC" w14:paraId="601CB2A1" w14:textId="77777777" w:rsidTr="00C96EE7">
        <w:trPr>
          <w:trHeight w:val="133"/>
        </w:trPr>
        <w:tc>
          <w:tcPr>
            <w:tcW w:w="7371" w:type="dxa"/>
            <w:tcBorders>
              <w:top w:val="nil"/>
              <w:left w:val="single" w:sz="4" w:space="0" w:color="auto"/>
              <w:bottom w:val="single" w:sz="4" w:space="0" w:color="auto"/>
              <w:right w:val="single" w:sz="4" w:space="0" w:color="auto"/>
            </w:tcBorders>
            <w:vAlign w:val="center"/>
            <w:hideMark/>
          </w:tcPr>
          <w:p w14:paraId="6F1E6558" w14:textId="77777777" w:rsidR="00187E37" w:rsidRPr="00F453DC" w:rsidRDefault="00187E37" w:rsidP="00C96EE7">
            <w:r w:rsidRPr="00F453DC">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C22DA46" w14:textId="77777777" w:rsidR="00187E37" w:rsidRPr="00F453DC" w:rsidRDefault="00187E37" w:rsidP="00C96EE7">
            <w:pPr>
              <w:jc w:val="center"/>
            </w:pPr>
            <w:r w:rsidRPr="00F453DC">
              <w:t>0,1503</w:t>
            </w:r>
          </w:p>
        </w:tc>
      </w:tr>
      <w:tr w:rsidR="00187E37" w:rsidRPr="00F453DC" w14:paraId="6CAC2BC3" w14:textId="77777777" w:rsidTr="00C96EE7">
        <w:trPr>
          <w:trHeight w:val="400"/>
        </w:trPr>
        <w:tc>
          <w:tcPr>
            <w:tcW w:w="7371" w:type="dxa"/>
            <w:tcBorders>
              <w:top w:val="nil"/>
              <w:left w:val="single" w:sz="4" w:space="0" w:color="auto"/>
              <w:bottom w:val="single" w:sz="4" w:space="0" w:color="auto"/>
              <w:right w:val="single" w:sz="4" w:space="0" w:color="auto"/>
            </w:tcBorders>
            <w:vAlign w:val="center"/>
            <w:hideMark/>
          </w:tcPr>
          <w:p w14:paraId="47FDA66D" w14:textId="77777777" w:rsidR="00187E37" w:rsidRPr="00F453DC" w:rsidRDefault="00187E37" w:rsidP="00C96EE7">
            <w:r w:rsidRPr="00F453DC">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68E67890" w14:textId="77777777" w:rsidR="00187E37" w:rsidRPr="00F453DC" w:rsidRDefault="00187E37" w:rsidP="00C96EE7">
            <w:pPr>
              <w:jc w:val="center"/>
            </w:pPr>
            <w:r w:rsidRPr="00F453DC">
              <w:t>0,1049</w:t>
            </w:r>
          </w:p>
        </w:tc>
      </w:tr>
      <w:tr w:rsidR="00187E37" w:rsidRPr="00F453DC" w14:paraId="38221827" w14:textId="77777777" w:rsidTr="00C96EE7">
        <w:trPr>
          <w:trHeight w:val="266"/>
        </w:trPr>
        <w:tc>
          <w:tcPr>
            <w:tcW w:w="7371" w:type="dxa"/>
            <w:tcBorders>
              <w:top w:val="nil"/>
              <w:left w:val="single" w:sz="4" w:space="0" w:color="auto"/>
              <w:bottom w:val="single" w:sz="4" w:space="0" w:color="auto"/>
              <w:right w:val="single" w:sz="4" w:space="0" w:color="auto"/>
            </w:tcBorders>
            <w:vAlign w:val="center"/>
            <w:hideMark/>
          </w:tcPr>
          <w:p w14:paraId="2417D6EC" w14:textId="77777777" w:rsidR="00187E37" w:rsidRPr="00F453DC" w:rsidRDefault="00187E37" w:rsidP="00C96EE7">
            <w:r w:rsidRPr="00F453DC">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19CD19C" w14:textId="77777777" w:rsidR="00187E37" w:rsidRPr="00F453DC" w:rsidRDefault="00187E37" w:rsidP="00C96EE7">
            <w:pPr>
              <w:jc w:val="center"/>
            </w:pPr>
            <w:r w:rsidRPr="00F453DC">
              <w:t>0,0877</w:t>
            </w:r>
          </w:p>
        </w:tc>
      </w:tr>
      <w:tr w:rsidR="00187E37" w:rsidRPr="00F453DC" w14:paraId="2E931F98" w14:textId="77777777" w:rsidTr="00C96EE7">
        <w:trPr>
          <w:trHeight w:val="266"/>
        </w:trPr>
        <w:tc>
          <w:tcPr>
            <w:tcW w:w="7371" w:type="dxa"/>
            <w:tcBorders>
              <w:top w:val="nil"/>
              <w:left w:val="single" w:sz="4" w:space="0" w:color="auto"/>
              <w:bottom w:val="single" w:sz="4" w:space="0" w:color="auto"/>
              <w:right w:val="single" w:sz="4" w:space="0" w:color="auto"/>
            </w:tcBorders>
            <w:vAlign w:val="center"/>
            <w:hideMark/>
          </w:tcPr>
          <w:p w14:paraId="0F0558C7" w14:textId="77777777" w:rsidR="00187E37" w:rsidRPr="00F453DC" w:rsidRDefault="00187E37" w:rsidP="00C96EE7">
            <w:r w:rsidRPr="00F453DC">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5B2B7E24" w14:textId="77777777" w:rsidR="00187E37" w:rsidRPr="00F453DC" w:rsidRDefault="00187E37" w:rsidP="00C96EE7">
            <w:pPr>
              <w:jc w:val="center"/>
            </w:pPr>
            <w:r w:rsidRPr="00F453DC">
              <w:t>0,0762</w:t>
            </w:r>
          </w:p>
        </w:tc>
      </w:tr>
      <w:tr w:rsidR="00187E37" w:rsidRPr="00F453DC" w14:paraId="42B47460" w14:textId="77777777" w:rsidTr="00C96EE7">
        <w:trPr>
          <w:trHeight w:val="400"/>
        </w:trPr>
        <w:tc>
          <w:tcPr>
            <w:tcW w:w="7371" w:type="dxa"/>
            <w:tcBorders>
              <w:top w:val="nil"/>
              <w:left w:val="single" w:sz="4" w:space="0" w:color="auto"/>
              <w:bottom w:val="single" w:sz="4" w:space="0" w:color="auto"/>
              <w:right w:val="single" w:sz="4" w:space="0" w:color="auto"/>
            </w:tcBorders>
            <w:vAlign w:val="center"/>
            <w:hideMark/>
          </w:tcPr>
          <w:p w14:paraId="5D2FCF00" w14:textId="77777777" w:rsidR="00187E37" w:rsidRPr="00F453DC" w:rsidRDefault="00187E37" w:rsidP="00C96EE7">
            <w:r w:rsidRPr="00F453DC">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0E252977" w14:textId="77777777" w:rsidR="00187E37" w:rsidRPr="00F453DC" w:rsidRDefault="00187E37" w:rsidP="00C96EE7">
            <w:pPr>
              <w:jc w:val="center"/>
            </w:pPr>
            <w:r w:rsidRPr="00F453DC">
              <w:t>0,0615</w:t>
            </w:r>
          </w:p>
        </w:tc>
      </w:tr>
      <w:tr w:rsidR="00187E37" w:rsidRPr="00F453DC" w14:paraId="271FAA2F" w14:textId="77777777" w:rsidTr="00C96EE7">
        <w:trPr>
          <w:trHeight w:val="266"/>
        </w:trPr>
        <w:tc>
          <w:tcPr>
            <w:tcW w:w="7371" w:type="dxa"/>
            <w:tcBorders>
              <w:top w:val="nil"/>
              <w:left w:val="single" w:sz="4" w:space="0" w:color="auto"/>
              <w:bottom w:val="single" w:sz="4" w:space="0" w:color="auto"/>
              <w:right w:val="single" w:sz="4" w:space="0" w:color="auto"/>
            </w:tcBorders>
            <w:vAlign w:val="center"/>
            <w:hideMark/>
          </w:tcPr>
          <w:p w14:paraId="1FE15EEB" w14:textId="77777777" w:rsidR="00187E37" w:rsidRPr="00F453DC" w:rsidRDefault="00187E37" w:rsidP="00C96EE7">
            <w:r w:rsidRPr="00F453DC">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4032142" w14:textId="77777777" w:rsidR="00187E37" w:rsidRPr="00F453DC" w:rsidRDefault="00187E37" w:rsidP="00C96EE7">
            <w:pPr>
              <w:jc w:val="center"/>
            </w:pPr>
            <w:r w:rsidRPr="00F453DC">
              <w:t>0,078</w:t>
            </w:r>
          </w:p>
        </w:tc>
      </w:tr>
      <w:tr w:rsidR="00187E37" w:rsidRPr="00F453DC" w14:paraId="4DD49CAB" w14:textId="77777777" w:rsidTr="00C96EE7">
        <w:trPr>
          <w:trHeight w:val="133"/>
        </w:trPr>
        <w:tc>
          <w:tcPr>
            <w:tcW w:w="7371" w:type="dxa"/>
            <w:tcBorders>
              <w:top w:val="nil"/>
              <w:left w:val="single" w:sz="4" w:space="0" w:color="auto"/>
              <w:bottom w:val="single" w:sz="4" w:space="0" w:color="auto"/>
              <w:right w:val="single" w:sz="4" w:space="0" w:color="auto"/>
            </w:tcBorders>
            <w:vAlign w:val="center"/>
            <w:hideMark/>
          </w:tcPr>
          <w:p w14:paraId="04D09250" w14:textId="77777777" w:rsidR="00187E37" w:rsidRPr="00F453DC" w:rsidRDefault="00187E37" w:rsidP="00C96EE7">
            <w:r w:rsidRPr="00F453DC">
              <w:t>Розничная торговля</w:t>
            </w:r>
          </w:p>
        </w:tc>
        <w:tc>
          <w:tcPr>
            <w:tcW w:w="2127" w:type="dxa"/>
            <w:tcBorders>
              <w:top w:val="nil"/>
              <w:left w:val="nil"/>
              <w:bottom w:val="single" w:sz="4" w:space="0" w:color="auto"/>
              <w:right w:val="single" w:sz="4" w:space="0" w:color="auto"/>
            </w:tcBorders>
            <w:vAlign w:val="center"/>
            <w:hideMark/>
          </w:tcPr>
          <w:p w14:paraId="5089B43E" w14:textId="77777777" w:rsidR="00187E37" w:rsidRPr="00F453DC" w:rsidRDefault="00187E37" w:rsidP="00C96EE7">
            <w:pPr>
              <w:jc w:val="center"/>
            </w:pPr>
            <w:r w:rsidRPr="00F453DC">
              <w:t>0,0659</w:t>
            </w:r>
          </w:p>
        </w:tc>
      </w:tr>
      <w:tr w:rsidR="00187E37" w:rsidRPr="00F453DC" w14:paraId="244C745E" w14:textId="77777777" w:rsidTr="00C96EE7">
        <w:trPr>
          <w:trHeight w:val="266"/>
        </w:trPr>
        <w:tc>
          <w:tcPr>
            <w:tcW w:w="7371" w:type="dxa"/>
            <w:tcBorders>
              <w:top w:val="nil"/>
              <w:left w:val="single" w:sz="4" w:space="0" w:color="auto"/>
              <w:bottom w:val="single" w:sz="4" w:space="0" w:color="auto"/>
              <w:right w:val="single" w:sz="4" w:space="0" w:color="auto"/>
            </w:tcBorders>
            <w:vAlign w:val="center"/>
            <w:hideMark/>
          </w:tcPr>
          <w:p w14:paraId="708B2668" w14:textId="77777777" w:rsidR="00187E37" w:rsidRPr="00F453DC" w:rsidRDefault="00187E37" w:rsidP="00C96EE7">
            <w:r w:rsidRPr="00F453DC">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254D5F44" w14:textId="77777777" w:rsidR="00187E37" w:rsidRPr="00F453DC" w:rsidRDefault="00187E37" w:rsidP="00C96EE7">
            <w:pPr>
              <w:jc w:val="center"/>
            </w:pPr>
            <w:r w:rsidRPr="00F453DC">
              <w:t>0,0823</w:t>
            </w:r>
          </w:p>
        </w:tc>
      </w:tr>
      <w:tr w:rsidR="00187E37" w:rsidRPr="00F453DC" w14:paraId="33A85330" w14:textId="77777777" w:rsidTr="00C96EE7">
        <w:trPr>
          <w:trHeight w:val="133"/>
        </w:trPr>
        <w:tc>
          <w:tcPr>
            <w:tcW w:w="7371" w:type="dxa"/>
            <w:tcBorders>
              <w:top w:val="nil"/>
              <w:left w:val="single" w:sz="4" w:space="0" w:color="auto"/>
              <w:bottom w:val="single" w:sz="4" w:space="0" w:color="auto"/>
              <w:right w:val="single" w:sz="4" w:space="0" w:color="auto"/>
            </w:tcBorders>
            <w:vAlign w:val="center"/>
            <w:hideMark/>
          </w:tcPr>
          <w:p w14:paraId="24190AA0" w14:textId="77777777" w:rsidR="00187E37" w:rsidRPr="00F453DC" w:rsidRDefault="00187E37" w:rsidP="00C96EE7">
            <w:r w:rsidRPr="00F453DC">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6FB952BF" w14:textId="77777777" w:rsidR="00187E37" w:rsidRPr="00F453DC" w:rsidRDefault="00187E37" w:rsidP="00C96EE7">
            <w:pPr>
              <w:jc w:val="center"/>
            </w:pPr>
            <w:r w:rsidRPr="00F453DC">
              <w:t>0,0591</w:t>
            </w:r>
          </w:p>
        </w:tc>
      </w:tr>
      <w:tr w:rsidR="00187E37" w:rsidRPr="00F453DC" w14:paraId="2C4896EC" w14:textId="77777777" w:rsidTr="00C96EE7">
        <w:trPr>
          <w:trHeight w:val="133"/>
        </w:trPr>
        <w:tc>
          <w:tcPr>
            <w:tcW w:w="7371" w:type="dxa"/>
            <w:tcBorders>
              <w:top w:val="nil"/>
              <w:left w:val="single" w:sz="4" w:space="0" w:color="auto"/>
              <w:bottom w:val="single" w:sz="4" w:space="0" w:color="auto"/>
              <w:right w:val="single" w:sz="4" w:space="0" w:color="auto"/>
            </w:tcBorders>
            <w:vAlign w:val="center"/>
            <w:hideMark/>
          </w:tcPr>
          <w:p w14:paraId="5B8C1E32" w14:textId="77777777" w:rsidR="00187E37" w:rsidRPr="00F453DC" w:rsidRDefault="00187E37" w:rsidP="00C96EE7">
            <w:r w:rsidRPr="00F453DC">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296F4220" w14:textId="77777777" w:rsidR="00187E37" w:rsidRPr="00F453DC" w:rsidRDefault="00187E37" w:rsidP="00C96EE7">
            <w:pPr>
              <w:jc w:val="center"/>
            </w:pPr>
            <w:r w:rsidRPr="00F453DC">
              <w:t>0,0671</w:t>
            </w:r>
          </w:p>
        </w:tc>
      </w:tr>
      <w:tr w:rsidR="00187E37" w:rsidRPr="00F453DC" w14:paraId="7B4699E1" w14:textId="77777777" w:rsidTr="00C96EE7">
        <w:trPr>
          <w:trHeight w:val="133"/>
        </w:trPr>
        <w:tc>
          <w:tcPr>
            <w:tcW w:w="7371" w:type="dxa"/>
            <w:tcBorders>
              <w:top w:val="nil"/>
              <w:left w:val="single" w:sz="4" w:space="0" w:color="auto"/>
              <w:bottom w:val="single" w:sz="4" w:space="0" w:color="auto"/>
              <w:right w:val="single" w:sz="4" w:space="0" w:color="auto"/>
            </w:tcBorders>
            <w:vAlign w:val="center"/>
            <w:hideMark/>
          </w:tcPr>
          <w:p w14:paraId="77D2B8A4" w14:textId="77777777" w:rsidR="00187E37" w:rsidRPr="00F453DC" w:rsidRDefault="00187E37" w:rsidP="00C96EE7">
            <w:r w:rsidRPr="00F453DC">
              <w:t>Прочее (среднее значение)</w:t>
            </w:r>
          </w:p>
        </w:tc>
        <w:tc>
          <w:tcPr>
            <w:tcW w:w="2127" w:type="dxa"/>
            <w:tcBorders>
              <w:top w:val="nil"/>
              <w:left w:val="nil"/>
              <w:bottom w:val="single" w:sz="4" w:space="0" w:color="auto"/>
              <w:right w:val="single" w:sz="4" w:space="0" w:color="auto"/>
            </w:tcBorders>
            <w:vAlign w:val="center"/>
            <w:hideMark/>
          </w:tcPr>
          <w:p w14:paraId="6A0274C5" w14:textId="77777777" w:rsidR="00187E37" w:rsidRPr="00F453DC" w:rsidRDefault="00187E37" w:rsidP="00C96EE7">
            <w:pPr>
              <w:jc w:val="center"/>
            </w:pPr>
            <w:r w:rsidRPr="00F453DC">
              <w:t>0,0904</w:t>
            </w:r>
          </w:p>
        </w:tc>
      </w:tr>
    </w:tbl>
    <w:p w14:paraId="5E8A57A7" w14:textId="77777777" w:rsidR="00187E37" w:rsidRPr="00F453DC" w:rsidRDefault="00187E37" w:rsidP="00187E37">
      <w:pPr>
        <w:jc w:val="right"/>
        <w:rPr>
          <w:b/>
        </w:rPr>
      </w:pPr>
    </w:p>
    <w:p w14:paraId="7C5198E0" w14:textId="77777777" w:rsidR="00187E37" w:rsidRPr="00F453DC" w:rsidRDefault="00187E37" w:rsidP="00187E37">
      <w:pPr>
        <w:jc w:val="right"/>
        <w:rPr>
          <w:b/>
        </w:rPr>
      </w:pPr>
    </w:p>
    <w:p w14:paraId="3FF71043" w14:textId="77777777" w:rsidR="00F86BE5" w:rsidRDefault="00F86BE5">
      <w:pPr>
        <w:suppressAutoHyphens w:val="0"/>
        <w:autoSpaceDE/>
        <w:spacing w:after="200" w:line="276" w:lineRule="auto"/>
        <w:rPr>
          <w:b/>
        </w:rPr>
      </w:pPr>
      <w:r>
        <w:rPr>
          <w:b/>
        </w:rPr>
        <w:br w:type="page"/>
      </w:r>
    </w:p>
    <w:p w14:paraId="6162C933" w14:textId="2E0CE698" w:rsidR="00187E37" w:rsidRPr="00F86BE5" w:rsidRDefault="00187E37" w:rsidP="00187E37">
      <w:pPr>
        <w:jc w:val="right"/>
        <w:rPr>
          <w:b/>
          <w:sz w:val="22"/>
          <w:szCs w:val="22"/>
        </w:rPr>
      </w:pPr>
      <w:r w:rsidRPr="00F86BE5">
        <w:rPr>
          <w:b/>
          <w:sz w:val="22"/>
          <w:szCs w:val="22"/>
        </w:rPr>
        <w:t>Приложение Д к Приложению 5.</w:t>
      </w:r>
    </w:p>
    <w:p w14:paraId="25CDA53C" w14:textId="77777777" w:rsidR="00187E37" w:rsidRPr="00F86BE5" w:rsidRDefault="00187E37" w:rsidP="00187E37">
      <w:pPr>
        <w:rPr>
          <w:b/>
          <w:color w:val="C00000"/>
          <w:sz w:val="22"/>
          <w:szCs w:val="22"/>
        </w:rPr>
      </w:pPr>
    </w:p>
    <w:p w14:paraId="5D48C45D" w14:textId="77777777" w:rsidR="00187E37" w:rsidRPr="00F86BE5" w:rsidRDefault="00187E37" w:rsidP="00187E37">
      <w:pPr>
        <w:rPr>
          <w:b/>
          <w:color w:val="C00000"/>
          <w:sz w:val="22"/>
          <w:szCs w:val="22"/>
        </w:rPr>
      </w:pPr>
    </w:p>
    <w:p w14:paraId="4BA20E42" w14:textId="77777777" w:rsidR="00187E37" w:rsidRPr="00F86BE5" w:rsidRDefault="00187E37" w:rsidP="00187E37">
      <w:pPr>
        <w:rPr>
          <w:b/>
          <w:color w:val="943634"/>
          <w:sz w:val="22"/>
          <w:szCs w:val="22"/>
        </w:rPr>
      </w:pPr>
      <w:r w:rsidRPr="00F86BE5">
        <w:rPr>
          <w:b/>
          <w:color w:val="943634"/>
          <w:sz w:val="22"/>
          <w:szCs w:val="22"/>
        </w:rPr>
        <w:t>Таблица 1. Соответствие шкал рейтингов различных рейтинговых агентств.</w:t>
      </w:r>
    </w:p>
    <w:p w14:paraId="2309D817" w14:textId="77777777" w:rsidR="00187E37" w:rsidRPr="00F453DC" w:rsidRDefault="00187E37" w:rsidP="00187E37">
      <w:pPr>
        <w:pStyle w:val="a7"/>
        <w:ind w:left="0"/>
        <w:jc w:val="both"/>
        <w:rPr>
          <w:rFonts w:ascii="Times New Roman" w:hAnsi="Times New Roman"/>
        </w:rPr>
      </w:pPr>
      <w:r w:rsidRPr="00F453DC" w:rsidDel="00E77DBF">
        <w:rPr>
          <w:rFonts w:ascii="Times New Roman" w:hAnsi="Times New Roman"/>
        </w:rPr>
        <w:t xml:space="preserve"> </w:t>
      </w:r>
    </w:p>
    <w:tbl>
      <w:tblPr>
        <w:tblW w:w="9889" w:type="dxa"/>
        <w:jc w:val="center"/>
        <w:tblLayout w:type="fixed"/>
        <w:tblLook w:val="04A0" w:firstRow="1" w:lastRow="0" w:firstColumn="1" w:lastColumn="0" w:noHBand="0" w:noVBand="1"/>
      </w:tblPr>
      <w:tblGrid>
        <w:gridCol w:w="1661"/>
        <w:gridCol w:w="1458"/>
        <w:gridCol w:w="2156"/>
        <w:gridCol w:w="2462"/>
        <w:gridCol w:w="2152"/>
      </w:tblGrid>
      <w:tr w:rsidR="00187E37" w:rsidRPr="00F453DC" w14:paraId="13165076" w14:textId="77777777" w:rsidTr="00C96EE7">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BB3A33A" w14:textId="77777777" w:rsidR="00187E37" w:rsidRPr="00F91CE0" w:rsidRDefault="00187E37" w:rsidP="00C96EE7">
            <w:pPr>
              <w:ind w:left="360"/>
              <w:rPr>
                <w:b/>
                <w:bCs/>
              </w:rPr>
            </w:pPr>
            <w:r w:rsidRPr="00F91CE0">
              <w:rPr>
                <w:b/>
                <w:bCs/>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589BCBD" w14:textId="77777777" w:rsidR="00187E37" w:rsidRPr="00F91CE0" w:rsidRDefault="00187E37" w:rsidP="00C96EE7">
            <w:pPr>
              <w:jc w:val="center"/>
              <w:rPr>
                <w:b/>
                <w:bCs/>
              </w:rPr>
            </w:pPr>
            <w:r w:rsidRPr="00F91CE0">
              <w:rPr>
                <w:b/>
                <w:bCs/>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501A823D" w14:textId="77777777" w:rsidR="00187E37" w:rsidRPr="00F91CE0" w:rsidRDefault="00187E37" w:rsidP="00C96EE7">
            <w:pPr>
              <w:ind w:left="360"/>
              <w:jc w:val="center"/>
              <w:rPr>
                <w:b/>
                <w:bCs/>
              </w:rPr>
            </w:pPr>
            <w:r w:rsidRPr="00F91CE0">
              <w:rPr>
                <w:b/>
                <w:bCs/>
              </w:rPr>
              <w:t>Moody`s</w:t>
            </w:r>
          </w:p>
        </w:tc>
        <w:tc>
          <w:tcPr>
            <w:tcW w:w="2462" w:type="dxa"/>
            <w:tcBorders>
              <w:top w:val="single" w:sz="8" w:space="0" w:color="auto"/>
              <w:left w:val="nil"/>
              <w:bottom w:val="single" w:sz="8" w:space="0" w:color="auto"/>
              <w:right w:val="nil"/>
            </w:tcBorders>
            <w:shd w:val="clear" w:color="auto" w:fill="D8D8D8"/>
            <w:vAlign w:val="center"/>
            <w:hideMark/>
          </w:tcPr>
          <w:p w14:paraId="2403475D" w14:textId="77777777" w:rsidR="00187E37" w:rsidRPr="00F91CE0" w:rsidRDefault="00187E37" w:rsidP="00C96EE7">
            <w:pPr>
              <w:ind w:left="360"/>
              <w:jc w:val="center"/>
              <w:rPr>
                <w:b/>
                <w:bCs/>
              </w:rPr>
            </w:pPr>
            <w:r w:rsidRPr="00F91CE0">
              <w:rPr>
                <w:b/>
                <w:bCs/>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CD56F29" w14:textId="77777777" w:rsidR="00187E37" w:rsidRPr="00F91CE0" w:rsidRDefault="00187E37" w:rsidP="00C96EE7">
            <w:pPr>
              <w:ind w:left="360"/>
              <w:jc w:val="center"/>
              <w:rPr>
                <w:b/>
                <w:bCs/>
              </w:rPr>
            </w:pPr>
            <w:r w:rsidRPr="00F91CE0">
              <w:rPr>
                <w:b/>
                <w:bCs/>
              </w:rPr>
              <w:t>Fitch</w:t>
            </w:r>
          </w:p>
        </w:tc>
      </w:tr>
      <w:tr w:rsidR="00187E37" w:rsidRPr="00F453DC" w14:paraId="45B5010E" w14:textId="77777777" w:rsidTr="00C96EE7">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5A198D2A" w14:textId="77777777" w:rsidR="00187E37" w:rsidRPr="00F91CE0" w:rsidRDefault="00187E37" w:rsidP="00C96EE7">
            <w:pPr>
              <w:ind w:left="360"/>
              <w:rPr>
                <w:b/>
                <w:bCs/>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21497D58" w14:textId="77777777" w:rsidR="00187E37" w:rsidRPr="00F91CE0" w:rsidRDefault="00187E37" w:rsidP="00C96EE7">
            <w:pPr>
              <w:ind w:left="360"/>
              <w:rPr>
                <w:b/>
                <w:bCs/>
              </w:rPr>
            </w:pPr>
          </w:p>
        </w:tc>
        <w:tc>
          <w:tcPr>
            <w:tcW w:w="2156" w:type="dxa"/>
            <w:tcBorders>
              <w:top w:val="nil"/>
              <w:left w:val="nil"/>
              <w:bottom w:val="single" w:sz="8" w:space="0" w:color="auto"/>
              <w:right w:val="single" w:sz="8" w:space="0" w:color="auto"/>
            </w:tcBorders>
            <w:shd w:val="clear" w:color="auto" w:fill="F2F2F2"/>
            <w:vAlign w:val="center"/>
            <w:hideMark/>
          </w:tcPr>
          <w:p w14:paraId="1B5A60D4" w14:textId="77777777" w:rsidR="00187E37" w:rsidRPr="00F91CE0" w:rsidRDefault="00187E37" w:rsidP="00C96EE7">
            <w:pPr>
              <w:jc w:val="center"/>
              <w:rPr>
                <w:b/>
                <w:bCs/>
              </w:rPr>
            </w:pPr>
            <w:r w:rsidRPr="00F91CE0">
              <w:rPr>
                <w:b/>
                <w:bCs/>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75415FE8" w14:textId="77777777" w:rsidR="00187E37" w:rsidRPr="00F91CE0" w:rsidRDefault="00187E37" w:rsidP="00C96EE7">
            <w:pPr>
              <w:jc w:val="center"/>
              <w:rPr>
                <w:b/>
                <w:bCs/>
              </w:rPr>
            </w:pPr>
            <w:r w:rsidRPr="00F91CE0">
              <w:rPr>
                <w:b/>
                <w:bCs/>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8093EA4" w14:textId="77777777" w:rsidR="00187E37" w:rsidRPr="00F91CE0" w:rsidRDefault="00187E37" w:rsidP="00C96EE7">
            <w:pPr>
              <w:jc w:val="center"/>
              <w:rPr>
                <w:b/>
                <w:bCs/>
              </w:rPr>
            </w:pPr>
            <w:r w:rsidRPr="00F91CE0">
              <w:rPr>
                <w:b/>
                <w:bCs/>
              </w:rPr>
              <w:t>Международная шкала</w:t>
            </w:r>
          </w:p>
        </w:tc>
      </w:tr>
      <w:tr w:rsidR="00187E37" w:rsidRPr="00F453DC" w14:paraId="3B9D59CE"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4BF64A01"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4281F2FD"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0E539999" w14:textId="77777777" w:rsidR="00187E37" w:rsidRPr="00F91CE0" w:rsidRDefault="00187E37" w:rsidP="00C96EE7">
            <w:pPr>
              <w:jc w:val="center"/>
              <w:rPr>
                <w:color w:val="000000"/>
              </w:rPr>
            </w:pPr>
            <w:r w:rsidRPr="00F91CE0">
              <w:rPr>
                <w:color w:val="000000"/>
              </w:rPr>
              <w:t>Aaa</w:t>
            </w:r>
          </w:p>
        </w:tc>
        <w:tc>
          <w:tcPr>
            <w:tcW w:w="2462" w:type="dxa"/>
            <w:tcBorders>
              <w:top w:val="nil"/>
              <w:left w:val="nil"/>
              <w:bottom w:val="single" w:sz="8" w:space="0" w:color="auto"/>
              <w:right w:val="single" w:sz="8" w:space="0" w:color="auto"/>
            </w:tcBorders>
            <w:shd w:val="clear" w:color="auto" w:fill="DEEAF6"/>
            <w:vAlign w:val="bottom"/>
          </w:tcPr>
          <w:p w14:paraId="38383336" w14:textId="77777777" w:rsidR="00187E37" w:rsidRPr="00F91CE0" w:rsidRDefault="00187E37" w:rsidP="00C96EE7">
            <w:pPr>
              <w:jc w:val="center"/>
              <w:rPr>
                <w:color w:val="000000"/>
              </w:rPr>
            </w:pPr>
            <w:r w:rsidRPr="00F91CE0">
              <w:rPr>
                <w:color w:val="000000"/>
              </w:rPr>
              <w:t>AAA</w:t>
            </w:r>
          </w:p>
        </w:tc>
        <w:tc>
          <w:tcPr>
            <w:tcW w:w="2152" w:type="dxa"/>
            <w:tcBorders>
              <w:top w:val="nil"/>
              <w:left w:val="nil"/>
              <w:bottom w:val="single" w:sz="8" w:space="0" w:color="auto"/>
              <w:right w:val="single" w:sz="8" w:space="0" w:color="auto"/>
            </w:tcBorders>
            <w:shd w:val="clear" w:color="auto" w:fill="DEEAF6"/>
            <w:noWrap/>
            <w:vAlign w:val="bottom"/>
          </w:tcPr>
          <w:p w14:paraId="5F117409" w14:textId="77777777" w:rsidR="00187E37" w:rsidRPr="00F91CE0" w:rsidRDefault="00187E37" w:rsidP="00C96EE7">
            <w:pPr>
              <w:jc w:val="center"/>
              <w:rPr>
                <w:color w:val="000000"/>
              </w:rPr>
            </w:pPr>
            <w:r w:rsidRPr="00F91CE0">
              <w:rPr>
                <w:color w:val="000000"/>
              </w:rPr>
              <w:t>AAA</w:t>
            </w:r>
          </w:p>
        </w:tc>
      </w:tr>
      <w:tr w:rsidR="00187E37" w:rsidRPr="00F453DC" w14:paraId="35712F69"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1E8B1A31"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597881EC"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7F1D1671" w14:textId="77777777" w:rsidR="00187E37" w:rsidRPr="00F91CE0" w:rsidRDefault="00187E37" w:rsidP="00C96EE7">
            <w:pPr>
              <w:jc w:val="center"/>
              <w:rPr>
                <w:color w:val="000000"/>
              </w:rPr>
            </w:pPr>
            <w:r w:rsidRPr="00F91CE0">
              <w:rPr>
                <w:color w:val="000000"/>
              </w:rPr>
              <w:t>Aa1</w:t>
            </w:r>
          </w:p>
        </w:tc>
        <w:tc>
          <w:tcPr>
            <w:tcW w:w="2462" w:type="dxa"/>
            <w:tcBorders>
              <w:top w:val="nil"/>
              <w:left w:val="nil"/>
              <w:bottom w:val="single" w:sz="8" w:space="0" w:color="auto"/>
              <w:right w:val="single" w:sz="8" w:space="0" w:color="auto"/>
            </w:tcBorders>
            <w:shd w:val="clear" w:color="auto" w:fill="DEEAF6"/>
            <w:vAlign w:val="bottom"/>
          </w:tcPr>
          <w:p w14:paraId="19F2F9D8" w14:textId="77777777" w:rsidR="00187E37" w:rsidRPr="00F91CE0" w:rsidRDefault="00187E37" w:rsidP="00C96EE7">
            <w:pPr>
              <w:jc w:val="center"/>
              <w:rPr>
                <w:color w:val="000000"/>
              </w:rPr>
            </w:pPr>
            <w:r w:rsidRPr="00F91CE0">
              <w:rPr>
                <w:color w:val="000000"/>
              </w:rPr>
              <w:t>AA+</w:t>
            </w:r>
          </w:p>
        </w:tc>
        <w:tc>
          <w:tcPr>
            <w:tcW w:w="2152" w:type="dxa"/>
            <w:tcBorders>
              <w:top w:val="nil"/>
              <w:left w:val="nil"/>
              <w:bottom w:val="single" w:sz="8" w:space="0" w:color="auto"/>
              <w:right w:val="single" w:sz="8" w:space="0" w:color="auto"/>
            </w:tcBorders>
            <w:shd w:val="clear" w:color="auto" w:fill="DEEAF6"/>
            <w:noWrap/>
            <w:vAlign w:val="bottom"/>
          </w:tcPr>
          <w:p w14:paraId="196792A3" w14:textId="77777777" w:rsidR="00187E37" w:rsidRPr="00F91CE0" w:rsidRDefault="00187E37" w:rsidP="00C96EE7">
            <w:pPr>
              <w:jc w:val="center"/>
              <w:rPr>
                <w:color w:val="000000"/>
              </w:rPr>
            </w:pPr>
            <w:r w:rsidRPr="00F91CE0">
              <w:rPr>
                <w:color w:val="000000"/>
              </w:rPr>
              <w:t>AA+</w:t>
            </w:r>
          </w:p>
        </w:tc>
      </w:tr>
      <w:tr w:rsidR="00187E37" w:rsidRPr="00F453DC" w14:paraId="5AA04D43"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5234B1D3"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4A96CDF5"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166815D6" w14:textId="77777777" w:rsidR="00187E37" w:rsidRPr="00F91CE0" w:rsidRDefault="00187E37" w:rsidP="00C96EE7">
            <w:pPr>
              <w:jc w:val="center"/>
              <w:rPr>
                <w:color w:val="000000"/>
              </w:rPr>
            </w:pPr>
            <w:r w:rsidRPr="00F91CE0">
              <w:rPr>
                <w:color w:val="000000"/>
              </w:rPr>
              <w:t>Aa2</w:t>
            </w:r>
          </w:p>
        </w:tc>
        <w:tc>
          <w:tcPr>
            <w:tcW w:w="2462" w:type="dxa"/>
            <w:tcBorders>
              <w:top w:val="nil"/>
              <w:left w:val="nil"/>
              <w:bottom w:val="single" w:sz="8" w:space="0" w:color="auto"/>
              <w:right w:val="single" w:sz="8" w:space="0" w:color="auto"/>
            </w:tcBorders>
            <w:shd w:val="clear" w:color="auto" w:fill="DEEAF6"/>
            <w:vAlign w:val="bottom"/>
          </w:tcPr>
          <w:p w14:paraId="321A6073" w14:textId="77777777" w:rsidR="00187E37" w:rsidRPr="00F91CE0" w:rsidRDefault="00187E37" w:rsidP="00C96EE7">
            <w:pPr>
              <w:jc w:val="center"/>
              <w:rPr>
                <w:color w:val="000000"/>
              </w:rPr>
            </w:pPr>
            <w:r w:rsidRPr="00F91CE0">
              <w:rPr>
                <w:color w:val="000000"/>
              </w:rPr>
              <w:t>AA</w:t>
            </w:r>
          </w:p>
        </w:tc>
        <w:tc>
          <w:tcPr>
            <w:tcW w:w="2152" w:type="dxa"/>
            <w:tcBorders>
              <w:top w:val="nil"/>
              <w:left w:val="nil"/>
              <w:bottom w:val="single" w:sz="8" w:space="0" w:color="auto"/>
              <w:right w:val="single" w:sz="8" w:space="0" w:color="auto"/>
            </w:tcBorders>
            <w:shd w:val="clear" w:color="auto" w:fill="DEEAF6"/>
            <w:noWrap/>
            <w:vAlign w:val="bottom"/>
          </w:tcPr>
          <w:p w14:paraId="38F2EDF9" w14:textId="77777777" w:rsidR="00187E37" w:rsidRPr="00F91CE0" w:rsidRDefault="00187E37" w:rsidP="00C96EE7">
            <w:pPr>
              <w:jc w:val="center"/>
              <w:rPr>
                <w:color w:val="000000"/>
              </w:rPr>
            </w:pPr>
            <w:r w:rsidRPr="00F91CE0">
              <w:rPr>
                <w:color w:val="000000"/>
              </w:rPr>
              <w:t>AA</w:t>
            </w:r>
          </w:p>
        </w:tc>
      </w:tr>
      <w:tr w:rsidR="00187E37" w:rsidRPr="00F453DC" w14:paraId="346B2F36"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52C0DB14"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4BA18301"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0E2B970E" w14:textId="77777777" w:rsidR="00187E37" w:rsidRPr="00F91CE0" w:rsidRDefault="00187E37" w:rsidP="00C96EE7">
            <w:pPr>
              <w:jc w:val="center"/>
              <w:rPr>
                <w:color w:val="000000"/>
              </w:rPr>
            </w:pPr>
            <w:r w:rsidRPr="00F91CE0">
              <w:rPr>
                <w:color w:val="000000"/>
              </w:rPr>
              <w:t>Aa3</w:t>
            </w:r>
          </w:p>
        </w:tc>
        <w:tc>
          <w:tcPr>
            <w:tcW w:w="2462" w:type="dxa"/>
            <w:tcBorders>
              <w:top w:val="nil"/>
              <w:left w:val="nil"/>
              <w:bottom w:val="single" w:sz="8" w:space="0" w:color="auto"/>
              <w:right w:val="single" w:sz="8" w:space="0" w:color="auto"/>
            </w:tcBorders>
            <w:shd w:val="clear" w:color="auto" w:fill="DEEAF6"/>
            <w:vAlign w:val="bottom"/>
          </w:tcPr>
          <w:p w14:paraId="394EB7D2" w14:textId="77777777" w:rsidR="00187E37" w:rsidRPr="00F91CE0" w:rsidRDefault="00187E37" w:rsidP="00C96EE7">
            <w:pPr>
              <w:jc w:val="center"/>
              <w:rPr>
                <w:color w:val="000000"/>
              </w:rPr>
            </w:pPr>
            <w:r w:rsidRPr="00F91CE0">
              <w:rPr>
                <w:color w:val="000000"/>
              </w:rPr>
              <w:t>AA-</w:t>
            </w:r>
          </w:p>
        </w:tc>
        <w:tc>
          <w:tcPr>
            <w:tcW w:w="2152" w:type="dxa"/>
            <w:tcBorders>
              <w:top w:val="nil"/>
              <w:left w:val="nil"/>
              <w:bottom w:val="single" w:sz="8" w:space="0" w:color="auto"/>
              <w:right w:val="single" w:sz="8" w:space="0" w:color="auto"/>
            </w:tcBorders>
            <w:shd w:val="clear" w:color="auto" w:fill="DEEAF6"/>
            <w:noWrap/>
            <w:vAlign w:val="bottom"/>
          </w:tcPr>
          <w:p w14:paraId="1BEED4EC" w14:textId="77777777" w:rsidR="00187E37" w:rsidRPr="00F91CE0" w:rsidRDefault="00187E37" w:rsidP="00C96EE7">
            <w:pPr>
              <w:jc w:val="center"/>
              <w:rPr>
                <w:color w:val="000000"/>
              </w:rPr>
            </w:pPr>
            <w:r w:rsidRPr="00F91CE0">
              <w:rPr>
                <w:color w:val="000000"/>
              </w:rPr>
              <w:t>AA-</w:t>
            </w:r>
          </w:p>
        </w:tc>
      </w:tr>
      <w:tr w:rsidR="00187E37" w:rsidRPr="00F453DC" w14:paraId="2DB27B95"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0EFEFD6B"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674C9A55"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00C98C05" w14:textId="77777777" w:rsidR="00187E37" w:rsidRPr="00F91CE0" w:rsidRDefault="00187E37" w:rsidP="00C96EE7">
            <w:pPr>
              <w:jc w:val="center"/>
              <w:rPr>
                <w:color w:val="000000"/>
              </w:rPr>
            </w:pPr>
            <w:r w:rsidRPr="00F91CE0">
              <w:rPr>
                <w:color w:val="000000"/>
              </w:rPr>
              <w:t>A1</w:t>
            </w:r>
          </w:p>
        </w:tc>
        <w:tc>
          <w:tcPr>
            <w:tcW w:w="2462" w:type="dxa"/>
            <w:tcBorders>
              <w:top w:val="nil"/>
              <w:left w:val="nil"/>
              <w:bottom w:val="single" w:sz="8" w:space="0" w:color="auto"/>
              <w:right w:val="single" w:sz="8" w:space="0" w:color="auto"/>
            </w:tcBorders>
            <w:shd w:val="clear" w:color="auto" w:fill="DEEAF6"/>
            <w:vAlign w:val="bottom"/>
          </w:tcPr>
          <w:p w14:paraId="4F0D46D3" w14:textId="77777777" w:rsidR="00187E37" w:rsidRPr="00F91CE0" w:rsidRDefault="00187E37" w:rsidP="00C96EE7">
            <w:pPr>
              <w:jc w:val="center"/>
              <w:rPr>
                <w:color w:val="000000"/>
              </w:rPr>
            </w:pPr>
            <w:r w:rsidRPr="00F91CE0">
              <w:rPr>
                <w:color w:val="000000"/>
              </w:rPr>
              <w:t>A+</w:t>
            </w:r>
          </w:p>
        </w:tc>
        <w:tc>
          <w:tcPr>
            <w:tcW w:w="2152" w:type="dxa"/>
            <w:tcBorders>
              <w:top w:val="nil"/>
              <w:left w:val="nil"/>
              <w:bottom w:val="single" w:sz="8" w:space="0" w:color="auto"/>
              <w:right w:val="single" w:sz="8" w:space="0" w:color="auto"/>
            </w:tcBorders>
            <w:shd w:val="clear" w:color="auto" w:fill="DEEAF6"/>
            <w:noWrap/>
            <w:vAlign w:val="bottom"/>
          </w:tcPr>
          <w:p w14:paraId="4B62F088" w14:textId="77777777" w:rsidR="00187E37" w:rsidRPr="00F91CE0" w:rsidRDefault="00187E37" w:rsidP="00C96EE7">
            <w:pPr>
              <w:jc w:val="center"/>
              <w:rPr>
                <w:color w:val="000000"/>
              </w:rPr>
            </w:pPr>
            <w:r w:rsidRPr="00F91CE0">
              <w:rPr>
                <w:color w:val="000000"/>
              </w:rPr>
              <w:t>A+</w:t>
            </w:r>
          </w:p>
        </w:tc>
      </w:tr>
      <w:tr w:rsidR="00187E37" w:rsidRPr="00F453DC" w14:paraId="54C95312"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333BC55E"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170F7082"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465BD809" w14:textId="77777777" w:rsidR="00187E37" w:rsidRPr="00F91CE0" w:rsidRDefault="00187E37" w:rsidP="00C96EE7">
            <w:pPr>
              <w:jc w:val="center"/>
              <w:rPr>
                <w:color w:val="000000"/>
              </w:rPr>
            </w:pPr>
            <w:r w:rsidRPr="00F91CE0">
              <w:rPr>
                <w:color w:val="000000"/>
              </w:rPr>
              <w:t>A2</w:t>
            </w:r>
          </w:p>
        </w:tc>
        <w:tc>
          <w:tcPr>
            <w:tcW w:w="2462" w:type="dxa"/>
            <w:tcBorders>
              <w:top w:val="nil"/>
              <w:left w:val="nil"/>
              <w:bottom w:val="single" w:sz="8" w:space="0" w:color="auto"/>
              <w:right w:val="single" w:sz="8" w:space="0" w:color="auto"/>
            </w:tcBorders>
            <w:shd w:val="clear" w:color="auto" w:fill="DEEAF6"/>
            <w:vAlign w:val="bottom"/>
          </w:tcPr>
          <w:p w14:paraId="4C7B9C92" w14:textId="77777777" w:rsidR="00187E37" w:rsidRPr="00F91CE0" w:rsidRDefault="00187E37" w:rsidP="00C96EE7">
            <w:pPr>
              <w:jc w:val="center"/>
              <w:rPr>
                <w:color w:val="000000"/>
              </w:rPr>
            </w:pPr>
            <w:r w:rsidRPr="00F91CE0">
              <w:rPr>
                <w:color w:val="000000"/>
              </w:rPr>
              <w:t>A</w:t>
            </w:r>
          </w:p>
        </w:tc>
        <w:tc>
          <w:tcPr>
            <w:tcW w:w="2152" w:type="dxa"/>
            <w:tcBorders>
              <w:top w:val="nil"/>
              <w:left w:val="nil"/>
              <w:bottom w:val="single" w:sz="8" w:space="0" w:color="auto"/>
              <w:right w:val="single" w:sz="8" w:space="0" w:color="auto"/>
            </w:tcBorders>
            <w:shd w:val="clear" w:color="auto" w:fill="DEEAF6"/>
            <w:noWrap/>
            <w:vAlign w:val="bottom"/>
          </w:tcPr>
          <w:p w14:paraId="3D327BEF" w14:textId="77777777" w:rsidR="00187E37" w:rsidRPr="00F91CE0" w:rsidRDefault="00187E37" w:rsidP="00C96EE7">
            <w:pPr>
              <w:jc w:val="center"/>
              <w:rPr>
                <w:color w:val="000000"/>
              </w:rPr>
            </w:pPr>
            <w:r w:rsidRPr="00F91CE0">
              <w:rPr>
                <w:color w:val="000000"/>
              </w:rPr>
              <w:t>A</w:t>
            </w:r>
          </w:p>
        </w:tc>
      </w:tr>
      <w:tr w:rsidR="00187E37" w:rsidRPr="00F453DC" w14:paraId="4A86DC41"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4A84ABCF"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5EC00EF8"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090B3A15" w14:textId="77777777" w:rsidR="00187E37" w:rsidRPr="00F91CE0" w:rsidRDefault="00187E37" w:rsidP="00C96EE7">
            <w:pPr>
              <w:jc w:val="center"/>
              <w:rPr>
                <w:color w:val="000000"/>
              </w:rPr>
            </w:pPr>
            <w:r w:rsidRPr="00F91CE0">
              <w:rPr>
                <w:color w:val="000000"/>
              </w:rPr>
              <w:t>A3</w:t>
            </w:r>
          </w:p>
        </w:tc>
        <w:tc>
          <w:tcPr>
            <w:tcW w:w="2462" w:type="dxa"/>
            <w:tcBorders>
              <w:top w:val="nil"/>
              <w:left w:val="nil"/>
              <w:bottom w:val="single" w:sz="8" w:space="0" w:color="auto"/>
              <w:right w:val="single" w:sz="8" w:space="0" w:color="auto"/>
            </w:tcBorders>
            <w:shd w:val="clear" w:color="auto" w:fill="DEEAF6"/>
            <w:vAlign w:val="bottom"/>
          </w:tcPr>
          <w:p w14:paraId="0EBFE005" w14:textId="77777777" w:rsidR="00187E37" w:rsidRPr="00F91CE0" w:rsidRDefault="00187E37" w:rsidP="00C96EE7">
            <w:pPr>
              <w:jc w:val="center"/>
              <w:rPr>
                <w:color w:val="000000"/>
              </w:rPr>
            </w:pPr>
            <w:r w:rsidRPr="00F91CE0">
              <w:rPr>
                <w:color w:val="000000"/>
              </w:rPr>
              <w:t>A-</w:t>
            </w:r>
          </w:p>
        </w:tc>
        <w:tc>
          <w:tcPr>
            <w:tcW w:w="2152" w:type="dxa"/>
            <w:tcBorders>
              <w:top w:val="nil"/>
              <w:left w:val="nil"/>
              <w:bottom w:val="single" w:sz="8" w:space="0" w:color="auto"/>
              <w:right w:val="single" w:sz="8" w:space="0" w:color="auto"/>
            </w:tcBorders>
            <w:shd w:val="clear" w:color="auto" w:fill="DEEAF6"/>
            <w:noWrap/>
            <w:vAlign w:val="bottom"/>
          </w:tcPr>
          <w:p w14:paraId="7201CF9E" w14:textId="77777777" w:rsidR="00187E37" w:rsidRPr="00F91CE0" w:rsidRDefault="00187E37" w:rsidP="00C96EE7">
            <w:pPr>
              <w:jc w:val="center"/>
              <w:rPr>
                <w:color w:val="000000"/>
              </w:rPr>
            </w:pPr>
            <w:r w:rsidRPr="00F91CE0">
              <w:rPr>
                <w:color w:val="000000"/>
              </w:rPr>
              <w:t>A-</w:t>
            </w:r>
          </w:p>
        </w:tc>
      </w:tr>
      <w:tr w:rsidR="00187E37" w:rsidRPr="00F453DC" w14:paraId="5730D13B"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32BC8D32"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06817A01"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30322CBD" w14:textId="77777777" w:rsidR="00187E37" w:rsidRPr="00F91CE0" w:rsidRDefault="00187E37" w:rsidP="00C96EE7">
            <w:pPr>
              <w:jc w:val="center"/>
              <w:rPr>
                <w:color w:val="000000"/>
              </w:rPr>
            </w:pPr>
            <w:r w:rsidRPr="00F91CE0">
              <w:rPr>
                <w:color w:val="000000"/>
              </w:rPr>
              <w:t>Baa1</w:t>
            </w:r>
          </w:p>
        </w:tc>
        <w:tc>
          <w:tcPr>
            <w:tcW w:w="2462" w:type="dxa"/>
            <w:tcBorders>
              <w:top w:val="nil"/>
              <w:left w:val="nil"/>
              <w:bottom w:val="single" w:sz="8" w:space="0" w:color="auto"/>
              <w:right w:val="single" w:sz="8" w:space="0" w:color="auto"/>
            </w:tcBorders>
            <w:shd w:val="clear" w:color="auto" w:fill="DEEAF6"/>
            <w:vAlign w:val="bottom"/>
          </w:tcPr>
          <w:p w14:paraId="0FEB273B" w14:textId="77777777" w:rsidR="00187E37" w:rsidRPr="00F91CE0" w:rsidRDefault="00187E37" w:rsidP="00C96EE7">
            <w:pPr>
              <w:jc w:val="center"/>
              <w:rPr>
                <w:color w:val="000000"/>
              </w:rPr>
            </w:pPr>
            <w:r w:rsidRPr="00F91CE0">
              <w:rPr>
                <w:color w:val="000000"/>
              </w:rPr>
              <w:t>BBB+</w:t>
            </w:r>
          </w:p>
        </w:tc>
        <w:tc>
          <w:tcPr>
            <w:tcW w:w="2152" w:type="dxa"/>
            <w:tcBorders>
              <w:top w:val="nil"/>
              <w:left w:val="nil"/>
              <w:bottom w:val="single" w:sz="8" w:space="0" w:color="auto"/>
              <w:right w:val="single" w:sz="8" w:space="0" w:color="auto"/>
            </w:tcBorders>
            <w:shd w:val="clear" w:color="auto" w:fill="DEEAF6"/>
            <w:noWrap/>
            <w:vAlign w:val="bottom"/>
          </w:tcPr>
          <w:p w14:paraId="4B4CAA5F" w14:textId="77777777" w:rsidR="00187E37" w:rsidRPr="00F91CE0" w:rsidRDefault="00187E37" w:rsidP="00C96EE7">
            <w:pPr>
              <w:jc w:val="center"/>
              <w:rPr>
                <w:color w:val="000000"/>
              </w:rPr>
            </w:pPr>
            <w:r w:rsidRPr="00F91CE0">
              <w:rPr>
                <w:color w:val="000000"/>
              </w:rPr>
              <w:t>BBB+</w:t>
            </w:r>
          </w:p>
        </w:tc>
      </w:tr>
      <w:tr w:rsidR="00187E37" w:rsidRPr="00F453DC" w14:paraId="516FFA5C"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06D7B2A8" w14:textId="77777777" w:rsidR="00187E37" w:rsidRPr="00F91CE0" w:rsidRDefault="00187E37" w:rsidP="00C96EE7">
            <w:pPr>
              <w:jc w:val="center"/>
              <w:rPr>
                <w:color w:val="000000"/>
                <w:lang w:val="en-US"/>
              </w:rPr>
            </w:pPr>
            <w:r w:rsidRPr="00F91CE0">
              <w:rPr>
                <w:color w:val="000000"/>
                <w:lang w:val="en-US"/>
              </w:rPr>
              <w:t> </w:t>
            </w:r>
          </w:p>
        </w:tc>
        <w:tc>
          <w:tcPr>
            <w:tcW w:w="1458" w:type="dxa"/>
            <w:tcBorders>
              <w:top w:val="nil"/>
              <w:left w:val="nil"/>
              <w:bottom w:val="single" w:sz="8" w:space="0" w:color="auto"/>
              <w:right w:val="single" w:sz="8" w:space="0" w:color="auto"/>
            </w:tcBorders>
            <w:shd w:val="clear" w:color="auto" w:fill="DEEAF6"/>
            <w:vAlign w:val="bottom"/>
          </w:tcPr>
          <w:p w14:paraId="1BED91ED" w14:textId="77777777" w:rsidR="00187E37" w:rsidRPr="00F91CE0" w:rsidRDefault="00187E37" w:rsidP="00C96EE7">
            <w:pPr>
              <w:jc w:val="center"/>
              <w:rPr>
                <w:color w:val="000000"/>
                <w:lang w:val="en-US"/>
              </w:rPr>
            </w:pPr>
            <w:r w:rsidRPr="00F91CE0">
              <w:rPr>
                <w:color w:val="000000"/>
                <w:lang w:val="en-US"/>
              </w:rPr>
              <w:t> </w:t>
            </w:r>
          </w:p>
        </w:tc>
        <w:tc>
          <w:tcPr>
            <w:tcW w:w="2156" w:type="dxa"/>
            <w:tcBorders>
              <w:top w:val="nil"/>
              <w:left w:val="nil"/>
              <w:bottom w:val="single" w:sz="8" w:space="0" w:color="auto"/>
              <w:right w:val="single" w:sz="8" w:space="0" w:color="auto"/>
            </w:tcBorders>
            <w:shd w:val="clear" w:color="auto" w:fill="DEEAF6"/>
            <w:noWrap/>
            <w:vAlign w:val="bottom"/>
          </w:tcPr>
          <w:p w14:paraId="04040219" w14:textId="77777777" w:rsidR="00187E37" w:rsidRPr="00F91CE0" w:rsidRDefault="00187E37" w:rsidP="00C96EE7">
            <w:pPr>
              <w:jc w:val="center"/>
              <w:rPr>
                <w:color w:val="000000"/>
              </w:rPr>
            </w:pPr>
            <w:r w:rsidRPr="00F91CE0">
              <w:rPr>
                <w:color w:val="000000"/>
              </w:rPr>
              <w:t>Baa2</w:t>
            </w:r>
          </w:p>
        </w:tc>
        <w:tc>
          <w:tcPr>
            <w:tcW w:w="2462" w:type="dxa"/>
            <w:tcBorders>
              <w:top w:val="nil"/>
              <w:left w:val="nil"/>
              <w:bottom w:val="single" w:sz="8" w:space="0" w:color="auto"/>
              <w:right w:val="single" w:sz="8" w:space="0" w:color="auto"/>
            </w:tcBorders>
            <w:shd w:val="clear" w:color="auto" w:fill="DEEAF6"/>
            <w:vAlign w:val="bottom"/>
          </w:tcPr>
          <w:p w14:paraId="28D13A1F" w14:textId="77777777" w:rsidR="00187E37" w:rsidRPr="00F91CE0" w:rsidRDefault="00187E37" w:rsidP="00C96EE7">
            <w:pPr>
              <w:jc w:val="center"/>
              <w:rPr>
                <w:color w:val="000000"/>
              </w:rPr>
            </w:pPr>
            <w:r w:rsidRPr="00F91CE0">
              <w:rPr>
                <w:color w:val="000000"/>
              </w:rPr>
              <w:t>BBB</w:t>
            </w:r>
          </w:p>
        </w:tc>
        <w:tc>
          <w:tcPr>
            <w:tcW w:w="2152" w:type="dxa"/>
            <w:tcBorders>
              <w:top w:val="nil"/>
              <w:left w:val="nil"/>
              <w:bottom w:val="single" w:sz="8" w:space="0" w:color="auto"/>
              <w:right w:val="single" w:sz="8" w:space="0" w:color="auto"/>
            </w:tcBorders>
            <w:shd w:val="clear" w:color="auto" w:fill="DEEAF6"/>
            <w:noWrap/>
            <w:vAlign w:val="bottom"/>
          </w:tcPr>
          <w:p w14:paraId="7DAF8436" w14:textId="77777777" w:rsidR="00187E37" w:rsidRPr="00F91CE0" w:rsidRDefault="00187E37" w:rsidP="00C96EE7">
            <w:pPr>
              <w:jc w:val="center"/>
              <w:rPr>
                <w:color w:val="000000"/>
              </w:rPr>
            </w:pPr>
            <w:r w:rsidRPr="00F91CE0">
              <w:rPr>
                <w:color w:val="000000"/>
              </w:rPr>
              <w:t>BBB</w:t>
            </w:r>
          </w:p>
        </w:tc>
      </w:tr>
      <w:tr w:rsidR="00187E37" w:rsidRPr="00F453DC" w14:paraId="30627194"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4FE4873E" w14:textId="77777777" w:rsidR="00187E37" w:rsidRPr="00F91CE0" w:rsidRDefault="00187E37" w:rsidP="00C96EE7">
            <w:pPr>
              <w:jc w:val="center"/>
              <w:rPr>
                <w:color w:val="000000"/>
                <w:lang w:val="en-US"/>
              </w:rPr>
            </w:pPr>
            <w:r w:rsidRPr="00F91CE0">
              <w:rPr>
                <w:color w:val="000000"/>
                <w:lang w:val="en-US"/>
              </w:rPr>
              <w:t>AAA(RU)</w:t>
            </w:r>
          </w:p>
        </w:tc>
        <w:tc>
          <w:tcPr>
            <w:tcW w:w="1458" w:type="dxa"/>
            <w:tcBorders>
              <w:top w:val="nil"/>
              <w:left w:val="nil"/>
              <w:bottom w:val="single" w:sz="8" w:space="0" w:color="auto"/>
              <w:right w:val="single" w:sz="8" w:space="0" w:color="auto"/>
            </w:tcBorders>
            <w:shd w:val="clear" w:color="auto" w:fill="DEEAF6"/>
            <w:vAlign w:val="bottom"/>
          </w:tcPr>
          <w:p w14:paraId="0D253DFA" w14:textId="77777777" w:rsidR="00187E37" w:rsidRPr="00F91CE0" w:rsidRDefault="00187E37" w:rsidP="00C96EE7">
            <w:pPr>
              <w:jc w:val="center"/>
              <w:rPr>
                <w:color w:val="000000"/>
                <w:lang w:val="en-US"/>
              </w:rPr>
            </w:pPr>
            <w:r w:rsidRPr="00F91CE0">
              <w:rPr>
                <w:color w:val="000000"/>
                <w:lang w:val="en-US"/>
              </w:rPr>
              <w:t>ruAAA</w:t>
            </w:r>
          </w:p>
        </w:tc>
        <w:tc>
          <w:tcPr>
            <w:tcW w:w="2156" w:type="dxa"/>
            <w:tcBorders>
              <w:top w:val="nil"/>
              <w:left w:val="nil"/>
              <w:bottom w:val="single" w:sz="8" w:space="0" w:color="auto"/>
              <w:right w:val="single" w:sz="8" w:space="0" w:color="auto"/>
            </w:tcBorders>
            <w:shd w:val="clear" w:color="auto" w:fill="DEEAF6"/>
            <w:noWrap/>
            <w:vAlign w:val="bottom"/>
          </w:tcPr>
          <w:p w14:paraId="68C75B3C" w14:textId="77777777" w:rsidR="00187E37" w:rsidRPr="00F91CE0" w:rsidRDefault="00187E37" w:rsidP="00C96EE7">
            <w:pPr>
              <w:jc w:val="center"/>
              <w:rPr>
                <w:color w:val="000000"/>
              </w:rPr>
            </w:pPr>
            <w:r w:rsidRPr="00F91CE0">
              <w:rPr>
                <w:color w:val="000000"/>
              </w:rPr>
              <w:t>Baa3</w:t>
            </w:r>
          </w:p>
        </w:tc>
        <w:tc>
          <w:tcPr>
            <w:tcW w:w="2462" w:type="dxa"/>
            <w:tcBorders>
              <w:top w:val="nil"/>
              <w:left w:val="nil"/>
              <w:bottom w:val="single" w:sz="8" w:space="0" w:color="auto"/>
              <w:right w:val="single" w:sz="8" w:space="0" w:color="auto"/>
            </w:tcBorders>
            <w:shd w:val="clear" w:color="auto" w:fill="DEEAF6"/>
            <w:vAlign w:val="bottom"/>
          </w:tcPr>
          <w:p w14:paraId="43040E93" w14:textId="77777777" w:rsidR="00187E37" w:rsidRPr="00F91CE0" w:rsidRDefault="00187E37" w:rsidP="00C96EE7">
            <w:pPr>
              <w:jc w:val="center"/>
              <w:rPr>
                <w:color w:val="000000"/>
              </w:rPr>
            </w:pPr>
            <w:r w:rsidRPr="00F91CE0">
              <w:rPr>
                <w:color w:val="000000"/>
              </w:rPr>
              <w:t>BBB-</w:t>
            </w:r>
          </w:p>
        </w:tc>
        <w:tc>
          <w:tcPr>
            <w:tcW w:w="2152" w:type="dxa"/>
            <w:tcBorders>
              <w:top w:val="nil"/>
              <w:left w:val="nil"/>
              <w:bottom w:val="single" w:sz="8" w:space="0" w:color="auto"/>
              <w:right w:val="single" w:sz="8" w:space="0" w:color="auto"/>
            </w:tcBorders>
            <w:shd w:val="clear" w:color="auto" w:fill="DEEAF6"/>
            <w:noWrap/>
            <w:vAlign w:val="bottom"/>
          </w:tcPr>
          <w:p w14:paraId="0DAFE7F6" w14:textId="77777777" w:rsidR="00187E37" w:rsidRPr="00F91CE0" w:rsidRDefault="00187E37" w:rsidP="00C96EE7">
            <w:pPr>
              <w:jc w:val="center"/>
              <w:rPr>
                <w:color w:val="000000"/>
              </w:rPr>
            </w:pPr>
            <w:r w:rsidRPr="00F91CE0">
              <w:rPr>
                <w:color w:val="000000"/>
              </w:rPr>
              <w:t>BBB-</w:t>
            </w:r>
          </w:p>
        </w:tc>
      </w:tr>
      <w:tr w:rsidR="00187E37" w:rsidRPr="00F453DC" w14:paraId="032DCB2F"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4BAC10DC" w14:textId="77777777" w:rsidR="00187E37" w:rsidRPr="00F91CE0" w:rsidRDefault="00187E37" w:rsidP="00C96EE7">
            <w:pPr>
              <w:jc w:val="center"/>
              <w:rPr>
                <w:color w:val="000000"/>
                <w:lang w:val="en-US"/>
              </w:rPr>
            </w:pPr>
            <w:r w:rsidRPr="00F91CE0">
              <w:rPr>
                <w:color w:val="000000"/>
                <w:lang w:val="en-US"/>
              </w:rPr>
              <w:t>AA+(RU)</w:t>
            </w:r>
          </w:p>
        </w:tc>
        <w:tc>
          <w:tcPr>
            <w:tcW w:w="1458" w:type="dxa"/>
            <w:tcBorders>
              <w:top w:val="nil"/>
              <w:left w:val="nil"/>
              <w:bottom w:val="single" w:sz="8" w:space="0" w:color="auto"/>
              <w:right w:val="single" w:sz="8" w:space="0" w:color="auto"/>
            </w:tcBorders>
            <w:shd w:val="clear" w:color="auto" w:fill="DEEAF6"/>
            <w:vAlign w:val="bottom"/>
          </w:tcPr>
          <w:p w14:paraId="230F9673" w14:textId="77777777" w:rsidR="00187E37" w:rsidRPr="00F91CE0" w:rsidRDefault="00187E37" w:rsidP="00C96EE7">
            <w:pPr>
              <w:jc w:val="center"/>
              <w:rPr>
                <w:color w:val="000000"/>
                <w:lang w:val="en-US"/>
              </w:rPr>
            </w:pPr>
            <w:r w:rsidRPr="00F91CE0">
              <w:rPr>
                <w:color w:val="000000"/>
                <w:lang w:val="en-US"/>
              </w:rPr>
              <w:t>ruAA+</w:t>
            </w:r>
          </w:p>
        </w:tc>
        <w:tc>
          <w:tcPr>
            <w:tcW w:w="2156" w:type="dxa"/>
            <w:tcBorders>
              <w:top w:val="nil"/>
              <w:left w:val="nil"/>
              <w:bottom w:val="single" w:sz="8" w:space="0" w:color="auto"/>
              <w:right w:val="single" w:sz="8" w:space="0" w:color="auto"/>
            </w:tcBorders>
            <w:shd w:val="clear" w:color="auto" w:fill="DEEAF6"/>
            <w:noWrap/>
            <w:vAlign w:val="bottom"/>
          </w:tcPr>
          <w:p w14:paraId="280B7B0B" w14:textId="77777777" w:rsidR="00187E37" w:rsidRPr="00F91CE0" w:rsidRDefault="00187E37" w:rsidP="00C96EE7">
            <w:pPr>
              <w:jc w:val="center"/>
              <w:rPr>
                <w:color w:val="000000"/>
              </w:rPr>
            </w:pPr>
            <w:r w:rsidRPr="00F91CE0">
              <w:rPr>
                <w:color w:val="000000"/>
              </w:rPr>
              <w:t>Ba1</w:t>
            </w:r>
          </w:p>
        </w:tc>
        <w:tc>
          <w:tcPr>
            <w:tcW w:w="2462" w:type="dxa"/>
            <w:tcBorders>
              <w:top w:val="nil"/>
              <w:left w:val="nil"/>
              <w:bottom w:val="single" w:sz="8" w:space="0" w:color="auto"/>
              <w:right w:val="single" w:sz="8" w:space="0" w:color="auto"/>
            </w:tcBorders>
            <w:shd w:val="clear" w:color="auto" w:fill="DEEAF6"/>
            <w:vAlign w:val="bottom"/>
          </w:tcPr>
          <w:p w14:paraId="5B7C107D"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41916DCB" w14:textId="77777777" w:rsidR="00187E37" w:rsidRPr="00F91CE0" w:rsidRDefault="00187E37" w:rsidP="00C96EE7">
            <w:pPr>
              <w:jc w:val="center"/>
              <w:rPr>
                <w:color w:val="000000"/>
              </w:rPr>
            </w:pPr>
            <w:r w:rsidRPr="00F91CE0">
              <w:rPr>
                <w:color w:val="000000"/>
              </w:rPr>
              <w:t>BB+</w:t>
            </w:r>
          </w:p>
        </w:tc>
      </w:tr>
      <w:tr w:rsidR="00187E37" w:rsidRPr="00F453DC" w14:paraId="5A9B6B23"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0ED873AA" w14:textId="77777777" w:rsidR="00187E37" w:rsidRPr="00F91CE0" w:rsidRDefault="00187E37" w:rsidP="00C96EE7">
            <w:pPr>
              <w:jc w:val="center"/>
              <w:rPr>
                <w:color w:val="000000"/>
                <w:lang w:val="en-US"/>
              </w:rPr>
            </w:pPr>
            <w:r w:rsidRPr="00F91CE0">
              <w:rPr>
                <w:color w:val="000000"/>
                <w:lang w:val="en-US"/>
              </w:rPr>
              <w:t>AA(RU)</w:t>
            </w:r>
          </w:p>
        </w:tc>
        <w:tc>
          <w:tcPr>
            <w:tcW w:w="1458" w:type="dxa"/>
            <w:tcBorders>
              <w:top w:val="nil"/>
              <w:left w:val="nil"/>
              <w:bottom w:val="single" w:sz="8" w:space="0" w:color="auto"/>
              <w:right w:val="single" w:sz="8" w:space="0" w:color="auto"/>
            </w:tcBorders>
            <w:shd w:val="clear" w:color="auto" w:fill="DEEAF6"/>
            <w:vAlign w:val="bottom"/>
          </w:tcPr>
          <w:p w14:paraId="20D9ECF8" w14:textId="77777777" w:rsidR="00187E37" w:rsidRPr="00F91CE0" w:rsidRDefault="00187E37" w:rsidP="00C96EE7">
            <w:pPr>
              <w:jc w:val="center"/>
              <w:rPr>
                <w:color w:val="000000"/>
                <w:lang w:val="en-US"/>
              </w:rPr>
            </w:pPr>
            <w:r w:rsidRPr="00F91CE0">
              <w:rPr>
                <w:color w:val="000000"/>
                <w:lang w:val="en-US"/>
              </w:rPr>
              <w:t>ruAA</w:t>
            </w:r>
          </w:p>
        </w:tc>
        <w:tc>
          <w:tcPr>
            <w:tcW w:w="2156" w:type="dxa"/>
            <w:tcBorders>
              <w:top w:val="nil"/>
              <w:left w:val="nil"/>
              <w:bottom w:val="single" w:sz="8" w:space="0" w:color="auto"/>
              <w:right w:val="single" w:sz="8" w:space="0" w:color="auto"/>
            </w:tcBorders>
            <w:shd w:val="clear" w:color="auto" w:fill="DEEAF6"/>
            <w:noWrap/>
            <w:vAlign w:val="bottom"/>
          </w:tcPr>
          <w:p w14:paraId="6364B704" w14:textId="77777777" w:rsidR="00187E37" w:rsidRPr="00F91CE0" w:rsidRDefault="00187E37" w:rsidP="00C96EE7">
            <w:pPr>
              <w:jc w:val="center"/>
              <w:rPr>
                <w:color w:val="000000"/>
              </w:rPr>
            </w:pPr>
            <w:r w:rsidRPr="00F91CE0">
              <w:rPr>
                <w:color w:val="000000"/>
              </w:rPr>
              <w:t>Ba1</w:t>
            </w:r>
          </w:p>
        </w:tc>
        <w:tc>
          <w:tcPr>
            <w:tcW w:w="2462" w:type="dxa"/>
            <w:tcBorders>
              <w:top w:val="nil"/>
              <w:left w:val="nil"/>
              <w:bottom w:val="single" w:sz="8" w:space="0" w:color="auto"/>
              <w:right w:val="single" w:sz="8" w:space="0" w:color="auto"/>
            </w:tcBorders>
            <w:shd w:val="clear" w:color="auto" w:fill="DEEAF6"/>
            <w:vAlign w:val="bottom"/>
          </w:tcPr>
          <w:p w14:paraId="29CDF4E3"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5D387989" w14:textId="77777777" w:rsidR="00187E37" w:rsidRPr="00F91CE0" w:rsidRDefault="00187E37" w:rsidP="00C96EE7">
            <w:pPr>
              <w:jc w:val="center"/>
              <w:rPr>
                <w:color w:val="000000"/>
              </w:rPr>
            </w:pPr>
            <w:r w:rsidRPr="00F91CE0">
              <w:rPr>
                <w:color w:val="000000"/>
              </w:rPr>
              <w:t>BB+</w:t>
            </w:r>
          </w:p>
        </w:tc>
      </w:tr>
      <w:tr w:rsidR="00187E37" w:rsidRPr="00F453DC" w14:paraId="469EE7CD"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176A0CE9" w14:textId="77777777" w:rsidR="00187E37" w:rsidRPr="00F91CE0" w:rsidRDefault="00187E37" w:rsidP="00C96EE7">
            <w:pPr>
              <w:jc w:val="center"/>
              <w:rPr>
                <w:color w:val="000000"/>
                <w:lang w:val="en-US"/>
              </w:rPr>
            </w:pPr>
            <w:r w:rsidRPr="00F91CE0">
              <w:rPr>
                <w:color w:val="000000"/>
                <w:lang w:val="en-US"/>
              </w:rPr>
              <w:t>AA-(RU)</w:t>
            </w:r>
          </w:p>
        </w:tc>
        <w:tc>
          <w:tcPr>
            <w:tcW w:w="1458" w:type="dxa"/>
            <w:tcBorders>
              <w:top w:val="nil"/>
              <w:left w:val="nil"/>
              <w:bottom w:val="single" w:sz="8" w:space="0" w:color="auto"/>
              <w:right w:val="single" w:sz="8" w:space="0" w:color="auto"/>
            </w:tcBorders>
            <w:shd w:val="clear" w:color="auto" w:fill="DEEAF6"/>
            <w:vAlign w:val="bottom"/>
          </w:tcPr>
          <w:p w14:paraId="5A7E0F66" w14:textId="77777777" w:rsidR="00187E37" w:rsidRPr="00F91CE0" w:rsidRDefault="00187E37" w:rsidP="00C96EE7">
            <w:pPr>
              <w:jc w:val="center"/>
              <w:rPr>
                <w:color w:val="000000"/>
                <w:lang w:val="en-US"/>
              </w:rPr>
            </w:pPr>
            <w:r w:rsidRPr="00F91CE0">
              <w:rPr>
                <w:color w:val="000000"/>
                <w:lang w:val="en-US"/>
              </w:rPr>
              <w:t>ruAA</w:t>
            </w:r>
          </w:p>
        </w:tc>
        <w:tc>
          <w:tcPr>
            <w:tcW w:w="2156" w:type="dxa"/>
            <w:tcBorders>
              <w:top w:val="nil"/>
              <w:left w:val="nil"/>
              <w:bottom w:val="single" w:sz="8" w:space="0" w:color="auto"/>
              <w:right w:val="single" w:sz="8" w:space="0" w:color="auto"/>
            </w:tcBorders>
            <w:shd w:val="clear" w:color="auto" w:fill="DEEAF6"/>
            <w:noWrap/>
            <w:vAlign w:val="bottom"/>
          </w:tcPr>
          <w:p w14:paraId="3121A435" w14:textId="77777777" w:rsidR="00187E37" w:rsidRPr="00F91CE0" w:rsidRDefault="00187E37" w:rsidP="00C96EE7">
            <w:pPr>
              <w:jc w:val="center"/>
              <w:rPr>
                <w:color w:val="000000"/>
              </w:rPr>
            </w:pPr>
            <w:r w:rsidRPr="00F91CE0">
              <w:rPr>
                <w:color w:val="000000"/>
              </w:rPr>
              <w:t>Ba1</w:t>
            </w:r>
          </w:p>
        </w:tc>
        <w:tc>
          <w:tcPr>
            <w:tcW w:w="2462" w:type="dxa"/>
            <w:tcBorders>
              <w:top w:val="nil"/>
              <w:left w:val="nil"/>
              <w:bottom w:val="single" w:sz="8" w:space="0" w:color="auto"/>
              <w:right w:val="single" w:sz="8" w:space="0" w:color="auto"/>
            </w:tcBorders>
            <w:shd w:val="clear" w:color="auto" w:fill="DEEAF6"/>
            <w:vAlign w:val="bottom"/>
          </w:tcPr>
          <w:p w14:paraId="72A54B29"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4A414FCA" w14:textId="77777777" w:rsidR="00187E37" w:rsidRPr="00F91CE0" w:rsidRDefault="00187E37" w:rsidP="00C96EE7">
            <w:pPr>
              <w:jc w:val="center"/>
              <w:rPr>
                <w:color w:val="000000"/>
              </w:rPr>
            </w:pPr>
            <w:r w:rsidRPr="00F91CE0">
              <w:rPr>
                <w:color w:val="000000"/>
              </w:rPr>
              <w:t>BB+</w:t>
            </w:r>
          </w:p>
        </w:tc>
      </w:tr>
      <w:tr w:rsidR="00187E37" w:rsidRPr="00F453DC" w14:paraId="371BEC2B"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592F8122" w14:textId="77777777" w:rsidR="00187E37" w:rsidRPr="00F91CE0" w:rsidRDefault="00187E37" w:rsidP="00C96EE7">
            <w:pPr>
              <w:jc w:val="center"/>
              <w:rPr>
                <w:color w:val="000000"/>
                <w:lang w:val="en-US"/>
              </w:rPr>
            </w:pPr>
            <w:r w:rsidRPr="00F91CE0">
              <w:rPr>
                <w:color w:val="000000"/>
                <w:lang w:val="en-US"/>
              </w:rPr>
              <w:t>A+(RU)</w:t>
            </w:r>
          </w:p>
        </w:tc>
        <w:tc>
          <w:tcPr>
            <w:tcW w:w="1458" w:type="dxa"/>
            <w:tcBorders>
              <w:top w:val="nil"/>
              <w:left w:val="nil"/>
              <w:bottom w:val="single" w:sz="8" w:space="0" w:color="auto"/>
              <w:right w:val="single" w:sz="8" w:space="0" w:color="auto"/>
            </w:tcBorders>
            <w:shd w:val="clear" w:color="auto" w:fill="DEEAF6"/>
            <w:vAlign w:val="bottom"/>
          </w:tcPr>
          <w:p w14:paraId="0E79D124" w14:textId="77777777" w:rsidR="00187E37" w:rsidRPr="00F91CE0" w:rsidRDefault="00187E37" w:rsidP="00C96EE7">
            <w:pPr>
              <w:jc w:val="center"/>
              <w:rPr>
                <w:color w:val="000000"/>
                <w:lang w:val="en-US"/>
              </w:rPr>
            </w:pPr>
            <w:r w:rsidRPr="00F91CE0">
              <w:rPr>
                <w:color w:val="000000"/>
                <w:lang w:val="en-US"/>
              </w:rPr>
              <w:t>ruAA-</w:t>
            </w:r>
          </w:p>
        </w:tc>
        <w:tc>
          <w:tcPr>
            <w:tcW w:w="2156" w:type="dxa"/>
            <w:tcBorders>
              <w:top w:val="nil"/>
              <w:left w:val="nil"/>
              <w:bottom w:val="single" w:sz="8" w:space="0" w:color="auto"/>
              <w:right w:val="single" w:sz="8" w:space="0" w:color="auto"/>
            </w:tcBorders>
            <w:shd w:val="clear" w:color="auto" w:fill="DEEAF6"/>
            <w:noWrap/>
            <w:vAlign w:val="bottom"/>
          </w:tcPr>
          <w:p w14:paraId="7259191B" w14:textId="77777777" w:rsidR="00187E37" w:rsidRPr="00F91CE0" w:rsidRDefault="00187E37" w:rsidP="00C96EE7">
            <w:pPr>
              <w:jc w:val="center"/>
              <w:rPr>
                <w:color w:val="000000"/>
              </w:rPr>
            </w:pPr>
            <w:r w:rsidRPr="00F91CE0">
              <w:rPr>
                <w:color w:val="000000"/>
              </w:rPr>
              <w:t>Ba2</w:t>
            </w:r>
          </w:p>
        </w:tc>
        <w:tc>
          <w:tcPr>
            <w:tcW w:w="2462" w:type="dxa"/>
            <w:tcBorders>
              <w:top w:val="nil"/>
              <w:left w:val="nil"/>
              <w:bottom w:val="single" w:sz="8" w:space="0" w:color="auto"/>
              <w:right w:val="single" w:sz="8" w:space="0" w:color="auto"/>
            </w:tcBorders>
            <w:shd w:val="clear" w:color="auto" w:fill="DEEAF6"/>
            <w:vAlign w:val="bottom"/>
          </w:tcPr>
          <w:p w14:paraId="5F252881"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2F8FB4E8" w14:textId="77777777" w:rsidR="00187E37" w:rsidRPr="00F91CE0" w:rsidRDefault="00187E37" w:rsidP="00C96EE7">
            <w:pPr>
              <w:jc w:val="center"/>
              <w:rPr>
                <w:color w:val="000000"/>
              </w:rPr>
            </w:pPr>
            <w:r w:rsidRPr="00F91CE0">
              <w:rPr>
                <w:color w:val="000000"/>
              </w:rPr>
              <w:t>BB</w:t>
            </w:r>
          </w:p>
        </w:tc>
      </w:tr>
      <w:tr w:rsidR="00187E37" w:rsidRPr="00F453DC" w14:paraId="3EA38004"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453FF6D3" w14:textId="77777777" w:rsidR="00187E37" w:rsidRPr="00F91CE0" w:rsidRDefault="00187E37" w:rsidP="00C96EE7">
            <w:pPr>
              <w:jc w:val="center"/>
              <w:rPr>
                <w:color w:val="000000"/>
                <w:lang w:val="en-US"/>
              </w:rPr>
            </w:pPr>
            <w:r w:rsidRPr="00F91CE0">
              <w:rPr>
                <w:color w:val="000000"/>
                <w:lang w:val="en-US"/>
              </w:rPr>
              <w:t>A(RU)</w:t>
            </w:r>
          </w:p>
        </w:tc>
        <w:tc>
          <w:tcPr>
            <w:tcW w:w="1458" w:type="dxa"/>
            <w:tcBorders>
              <w:top w:val="nil"/>
              <w:left w:val="nil"/>
              <w:bottom w:val="single" w:sz="8" w:space="0" w:color="auto"/>
              <w:right w:val="single" w:sz="8" w:space="0" w:color="auto"/>
            </w:tcBorders>
            <w:shd w:val="clear" w:color="auto" w:fill="DEEAF6"/>
            <w:vAlign w:val="bottom"/>
          </w:tcPr>
          <w:p w14:paraId="41ECE840" w14:textId="77777777" w:rsidR="00187E37" w:rsidRPr="00F91CE0" w:rsidRDefault="00187E37" w:rsidP="00C96EE7">
            <w:pPr>
              <w:jc w:val="center"/>
              <w:rPr>
                <w:color w:val="000000"/>
                <w:lang w:val="en-US"/>
              </w:rPr>
            </w:pPr>
            <w:r w:rsidRPr="00F91CE0">
              <w:rPr>
                <w:color w:val="000000"/>
                <w:lang w:val="en-US"/>
              </w:rPr>
              <w:t>ruA+</w:t>
            </w:r>
          </w:p>
        </w:tc>
        <w:tc>
          <w:tcPr>
            <w:tcW w:w="2156" w:type="dxa"/>
            <w:tcBorders>
              <w:top w:val="nil"/>
              <w:left w:val="nil"/>
              <w:bottom w:val="single" w:sz="8" w:space="0" w:color="auto"/>
              <w:right w:val="single" w:sz="8" w:space="0" w:color="auto"/>
            </w:tcBorders>
            <w:shd w:val="clear" w:color="auto" w:fill="DEEAF6"/>
            <w:noWrap/>
            <w:vAlign w:val="bottom"/>
          </w:tcPr>
          <w:p w14:paraId="3896B2CC" w14:textId="77777777" w:rsidR="00187E37" w:rsidRPr="00F91CE0" w:rsidRDefault="00187E37" w:rsidP="00C96EE7">
            <w:pPr>
              <w:jc w:val="center"/>
              <w:rPr>
                <w:color w:val="000000"/>
              </w:rPr>
            </w:pPr>
            <w:r w:rsidRPr="00F91CE0">
              <w:rPr>
                <w:color w:val="000000"/>
              </w:rPr>
              <w:t>Ba2</w:t>
            </w:r>
          </w:p>
        </w:tc>
        <w:tc>
          <w:tcPr>
            <w:tcW w:w="2462" w:type="dxa"/>
            <w:tcBorders>
              <w:top w:val="nil"/>
              <w:left w:val="nil"/>
              <w:bottom w:val="single" w:sz="8" w:space="0" w:color="auto"/>
              <w:right w:val="single" w:sz="8" w:space="0" w:color="auto"/>
            </w:tcBorders>
            <w:shd w:val="clear" w:color="auto" w:fill="DEEAF6"/>
            <w:vAlign w:val="bottom"/>
          </w:tcPr>
          <w:p w14:paraId="085603E5"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66E01C1D" w14:textId="77777777" w:rsidR="00187E37" w:rsidRPr="00F91CE0" w:rsidRDefault="00187E37" w:rsidP="00C96EE7">
            <w:pPr>
              <w:jc w:val="center"/>
              <w:rPr>
                <w:color w:val="000000"/>
              </w:rPr>
            </w:pPr>
            <w:r w:rsidRPr="00F91CE0">
              <w:rPr>
                <w:color w:val="000000"/>
              </w:rPr>
              <w:t>BB</w:t>
            </w:r>
          </w:p>
        </w:tc>
      </w:tr>
      <w:tr w:rsidR="00187E37" w:rsidRPr="00F453DC" w14:paraId="6DBA44F8"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2173007B" w14:textId="77777777" w:rsidR="00187E37" w:rsidRPr="00F91CE0" w:rsidRDefault="00187E37" w:rsidP="00C96EE7">
            <w:pPr>
              <w:jc w:val="center"/>
              <w:rPr>
                <w:color w:val="000000"/>
                <w:lang w:val="en-US"/>
              </w:rPr>
            </w:pPr>
            <w:r w:rsidRPr="00F91CE0">
              <w:rPr>
                <w:color w:val="000000"/>
                <w:lang w:val="en-US"/>
              </w:rPr>
              <w:t>A-(RU)</w:t>
            </w:r>
          </w:p>
        </w:tc>
        <w:tc>
          <w:tcPr>
            <w:tcW w:w="1458" w:type="dxa"/>
            <w:tcBorders>
              <w:top w:val="nil"/>
              <w:left w:val="nil"/>
              <w:bottom w:val="single" w:sz="8" w:space="0" w:color="auto"/>
              <w:right w:val="single" w:sz="8" w:space="0" w:color="auto"/>
            </w:tcBorders>
            <w:shd w:val="clear" w:color="auto" w:fill="DEEAF6"/>
            <w:vAlign w:val="bottom"/>
          </w:tcPr>
          <w:p w14:paraId="53E63F28" w14:textId="77777777" w:rsidR="00187E37" w:rsidRPr="00F91CE0" w:rsidRDefault="00187E37" w:rsidP="00C96EE7">
            <w:pPr>
              <w:jc w:val="center"/>
              <w:rPr>
                <w:color w:val="000000"/>
                <w:lang w:val="en-US"/>
              </w:rPr>
            </w:pPr>
            <w:r w:rsidRPr="00F91CE0">
              <w:rPr>
                <w:color w:val="000000"/>
                <w:lang w:val="en-US"/>
              </w:rPr>
              <w:t>ruA</w:t>
            </w:r>
          </w:p>
        </w:tc>
        <w:tc>
          <w:tcPr>
            <w:tcW w:w="2156" w:type="dxa"/>
            <w:tcBorders>
              <w:top w:val="nil"/>
              <w:left w:val="nil"/>
              <w:bottom w:val="single" w:sz="8" w:space="0" w:color="auto"/>
              <w:right w:val="single" w:sz="8" w:space="0" w:color="auto"/>
            </w:tcBorders>
            <w:shd w:val="clear" w:color="auto" w:fill="DEEAF6"/>
            <w:noWrap/>
            <w:vAlign w:val="bottom"/>
          </w:tcPr>
          <w:p w14:paraId="4311BE84" w14:textId="77777777" w:rsidR="00187E37" w:rsidRPr="00F91CE0" w:rsidRDefault="00187E37" w:rsidP="00C96EE7">
            <w:pPr>
              <w:jc w:val="center"/>
              <w:rPr>
                <w:color w:val="000000"/>
              </w:rPr>
            </w:pPr>
            <w:r w:rsidRPr="00F91CE0">
              <w:rPr>
                <w:color w:val="000000"/>
              </w:rPr>
              <w:t>Ba3</w:t>
            </w:r>
          </w:p>
        </w:tc>
        <w:tc>
          <w:tcPr>
            <w:tcW w:w="2462" w:type="dxa"/>
            <w:tcBorders>
              <w:top w:val="nil"/>
              <w:left w:val="nil"/>
              <w:bottom w:val="single" w:sz="8" w:space="0" w:color="auto"/>
              <w:right w:val="single" w:sz="8" w:space="0" w:color="auto"/>
            </w:tcBorders>
            <w:shd w:val="clear" w:color="auto" w:fill="DEEAF6"/>
            <w:vAlign w:val="bottom"/>
          </w:tcPr>
          <w:p w14:paraId="1AC6B7C1"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54842CDF" w14:textId="77777777" w:rsidR="00187E37" w:rsidRPr="00F91CE0" w:rsidRDefault="00187E37" w:rsidP="00C96EE7">
            <w:pPr>
              <w:jc w:val="center"/>
              <w:rPr>
                <w:color w:val="000000"/>
              </w:rPr>
            </w:pPr>
            <w:r w:rsidRPr="00F91CE0">
              <w:rPr>
                <w:color w:val="000000"/>
              </w:rPr>
              <w:t>BB-</w:t>
            </w:r>
          </w:p>
        </w:tc>
      </w:tr>
      <w:tr w:rsidR="00187E37" w:rsidRPr="00F453DC" w14:paraId="190C9D8D"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1DF4D5C2" w14:textId="77777777" w:rsidR="00187E37" w:rsidRPr="00F91CE0" w:rsidRDefault="00187E37" w:rsidP="00C96EE7">
            <w:pPr>
              <w:jc w:val="center"/>
              <w:rPr>
                <w:color w:val="000000"/>
                <w:lang w:val="en-US"/>
              </w:rPr>
            </w:pPr>
            <w:r w:rsidRPr="00F91CE0">
              <w:rPr>
                <w:color w:val="000000"/>
                <w:lang w:val="en-US"/>
              </w:rPr>
              <w:t>A-(RU)</w:t>
            </w:r>
          </w:p>
        </w:tc>
        <w:tc>
          <w:tcPr>
            <w:tcW w:w="1458" w:type="dxa"/>
            <w:tcBorders>
              <w:top w:val="nil"/>
              <w:left w:val="nil"/>
              <w:bottom w:val="single" w:sz="8" w:space="0" w:color="auto"/>
              <w:right w:val="single" w:sz="8" w:space="0" w:color="auto"/>
            </w:tcBorders>
            <w:shd w:val="clear" w:color="auto" w:fill="DEEAF6"/>
            <w:vAlign w:val="bottom"/>
          </w:tcPr>
          <w:p w14:paraId="54B92A19" w14:textId="77777777" w:rsidR="00187E37" w:rsidRPr="00F91CE0" w:rsidRDefault="00187E37" w:rsidP="00C96EE7">
            <w:pPr>
              <w:jc w:val="center"/>
              <w:rPr>
                <w:color w:val="000000"/>
                <w:lang w:val="en-US"/>
              </w:rPr>
            </w:pPr>
            <w:r w:rsidRPr="00F91CE0">
              <w:rPr>
                <w:color w:val="000000"/>
                <w:lang w:val="en-US"/>
              </w:rPr>
              <w:t>ruA-</w:t>
            </w:r>
          </w:p>
        </w:tc>
        <w:tc>
          <w:tcPr>
            <w:tcW w:w="2156" w:type="dxa"/>
            <w:tcBorders>
              <w:top w:val="nil"/>
              <w:left w:val="nil"/>
              <w:bottom w:val="single" w:sz="8" w:space="0" w:color="auto"/>
              <w:right w:val="single" w:sz="8" w:space="0" w:color="auto"/>
            </w:tcBorders>
            <w:shd w:val="clear" w:color="auto" w:fill="DEEAF6"/>
            <w:noWrap/>
            <w:vAlign w:val="bottom"/>
          </w:tcPr>
          <w:p w14:paraId="5E90EAE1" w14:textId="77777777" w:rsidR="00187E37" w:rsidRPr="00F91CE0" w:rsidRDefault="00187E37" w:rsidP="00C96EE7">
            <w:pPr>
              <w:jc w:val="center"/>
              <w:rPr>
                <w:color w:val="000000"/>
              </w:rPr>
            </w:pPr>
            <w:r w:rsidRPr="00F91CE0">
              <w:rPr>
                <w:color w:val="000000"/>
              </w:rPr>
              <w:t>Ba3</w:t>
            </w:r>
          </w:p>
        </w:tc>
        <w:tc>
          <w:tcPr>
            <w:tcW w:w="2462" w:type="dxa"/>
            <w:tcBorders>
              <w:top w:val="nil"/>
              <w:left w:val="nil"/>
              <w:bottom w:val="single" w:sz="8" w:space="0" w:color="auto"/>
              <w:right w:val="single" w:sz="8" w:space="0" w:color="auto"/>
            </w:tcBorders>
            <w:shd w:val="clear" w:color="auto" w:fill="DEEAF6"/>
            <w:vAlign w:val="bottom"/>
          </w:tcPr>
          <w:p w14:paraId="788FA5DB" w14:textId="77777777" w:rsidR="00187E37" w:rsidRPr="00F91CE0" w:rsidRDefault="00187E37" w:rsidP="00C96EE7">
            <w:pPr>
              <w:jc w:val="center"/>
              <w:rPr>
                <w:color w:val="000000"/>
              </w:rPr>
            </w:pPr>
            <w:r w:rsidRPr="00F91CE0">
              <w:rPr>
                <w:color w:val="000000"/>
              </w:rPr>
              <w:t>BB-</w:t>
            </w:r>
          </w:p>
        </w:tc>
        <w:tc>
          <w:tcPr>
            <w:tcW w:w="2152" w:type="dxa"/>
            <w:tcBorders>
              <w:top w:val="nil"/>
              <w:left w:val="nil"/>
              <w:bottom w:val="single" w:sz="8" w:space="0" w:color="auto"/>
              <w:right w:val="single" w:sz="8" w:space="0" w:color="auto"/>
            </w:tcBorders>
            <w:shd w:val="clear" w:color="auto" w:fill="DEEAF6"/>
            <w:noWrap/>
            <w:vAlign w:val="bottom"/>
          </w:tcPr>
          <w:p w14:paraId="39DAC6E2" w14:textId="77777777" w:rsidR="00187E37" w:rsidRPr="00F91CE0" w:rsidRDefault="00187E37" w:rsidP="00C96EE7">
            <w:pPr>
              <w:jc w:val="center"/>
              <w:rPr>
                <w:color w:val="000000"/>
              </w:rPr>
            </w:pPr>
            <w:r w:rsidRPr="00F91CE0">
              <w:rPr>
                <w:color w:val="000000"/>
              </w:rPr>
              <w:t>BB-</w:t>
            </w:r>
          </w:p>
        </w:tc>
      </w:tr>
      <w:tr w:rsidR="00187E37" w:rsidRPr="00F453DC" w14:paraId="4E03FB7B"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1404EEB6" w14:textId="77777777" w:rsidR="00187E37" w:rsidRPr="00F91CE0" w:rsidRDefault="00187E37" w:rsidP="00C96EE7">
            <w:pPr>
              <w:jc w:val="center"/>
              <w:rPr>
                <w:color w:val="000000"/>
                <w:lang w:val="en-US"/>
              </w:rPr>
            </w:pPr>
            <w:r w:rsidRPr="00F91CE0">
              <w:rPr>
                <w:color w:val="000000"/>
                <w:lang w:val="en-US"/>
              </w:rPr>
              <w:t>BBB+(RU)</w:t>
            </w:r>
          </w:p>
        </w:tc>
        <w:tc>
          <w:tcPr>
            <w:tcW w:w="1458" w:type="dxa"/>
            <w:tcBorders>
              <w:top w:val="nil"/>
              <w:left w:val="nil"/>
              <w:bottom w:val="single" w:sz="8" w:space="0" w:color="auto"/>
              <w:right w:val="single" w:sz="8" w:space="0" w:color="auto"/>
            </w:tcBorders>
            <w:shd w:val="clear" w:color="auto" w:fill="DEEAF6"/>
            <w:vAlign w:val="bottom"/>
          </w:tcPr>
          <w:p w14:paraId="1C467058" w14:textId="77777777" w:rsidR="00187E37" w:rsidRPr="00F91CE0" w:rsidRDefault="00187E37" w:rsidP="00C96EE7">
            <w:pPr>
              <w:jc w:val="center"/>
              <w:rPr>
                <w:color w:val="000000"/>
                <w:lang w:val="en-US"/>
              </w:rPr>
            </w:pPr>
            <w:r w:rsidRPr="00F91CE0">
              <w:rPr>
                <w:color w:val="000000"/>
                <w:lang w:val="en-US"/>
              </w:rPr>
              <w:t>ruBBB+</w:t>
            </w:r>
          </w:p>
        </w:tc>
        <w:tc>
          <w:tcPr>
            <w:tcW w:w="2156" w:type="dxa"/>
            <w:tcBorders>
              <w:top w:val="nil"/>
              <w:left w:val="nil"/>
              <w:bottom w:val="single" w:sz="8" w:space="0" w:color="auto"/>
              <w:right w:val="single" w:sz="8" w:space="0" w:color="auto"/>
            </w:tcBorders>
            <w:shd w:val="clear" w:color="auto" w:fill="DEEAF6"/>
            <w:noWrap/>
            <w:vAlign w:val="bottom"/>
          </w:tcPr>
          <w:p w14:paraId="5550AA99" w14:textId="77777777" w:rsidR="00187E37" w:rsidRPr="00F91CE0" w:rsidRDefault="00187E37" w:rsidP="00C96EE7">
            <w:pPr>
              <w:jc w:val="center"/>
              <w:rPr>
                <w:color w:val="000000"/>
              </w:rPr>
            </w:pPr>
            <w:r w:rsidRPr="00F91CE0">
              <w:rPr>
                <w:color w:val="000000"/>
              </w:rPr>
              <w:t>Ва3</w:t>
            </w:r>
          </w:p>
        </w:tc>
        <w:tc>
          <w:tcPr>
            <w:tcW w:w="2462" w:type="dxa"/>
            <w:tcBorders>
              <w:top w:val="nil"/>
              <w:left w:val="nil"/>
              <w:bottom w:val="single" w:sz="8" w:space="0" w:color="auto"/>
              <w:right w:val="single" w:sz="8" w:space="0" w:color="auto"/>
            </w:tcBorders>
            <w:shd w:val="clear" w:color="auto" w:fill="DEEAF6"/>
            <w:vAlign w:val="bottom"/>
          </w:tcPr>
          <w:p w14:paraId="12AD8621" w14:textId="77777777" w:rsidR="00187E37" w:rsidRPr="00F91CE0" w:rsidRDefault="00187E37" w:rsidP="00C96EE7">
            <w:pPr>
              <w:jc w:val="center"/>
              <w:rPr>
                <w:color w:val="000000"/>
              </w:rPr>
            </w:pPr>
            <w:r w:rsidRPr="00F91CE0">
              <w:rPr>
                <w:color w:val="000000"/>
              </w:rPr>
              <w:t>ВВ-</w:t>
            </w:r>
          </w:p>
        </w:tc>
        <w:tc>
          <w:tcPr>
            <w:tcW w:w="2152" w:type="dxa"/>
            <w:tcBorders>
              <w:top w:val="nil"/>
              <w:left w:val="nil"/>
              <w:bottom w:val="single" w:sz="8" w:space="0" w:color="auto"/>
              <w:right w:val="single" w:sz="8" w:space="0" w:color="auto"/>
            </w:tcBorders>
            <w:shd w:val="clear" w:color="auto" w:fill="DEEAF6"/>
            <w:noWrap/>
            <w:vAlign w:val="bottom"/>
          </w:tcPr>
          <w:p w14:paraId="25FF4B99" w14:textId="77777777" w:rsidR="00187E37" w:rsidRPr="00F91CE0" w:rsidRDefault="00187E37" w:rsidP="00C96EE7">
            <w:pPr>
              <w:jc w:val="center"/>
              <w:rPr>
                <w:color w:val="000000"/>
              </w:rPr>
            </w:pPr>
            <w:r w:rsidRPr="00F91CE0">
              <w:rPr>
                <w:color w:val="000000"/>
              </w:rPr>
              <w:t>ВВ-</w:t>
            </w:r>
          </w:p>
        </w:tc>
      </w:tr>
      <w:tr w:rsidR="00187E37" w:rsidRPr="00F453DC" w14:paraId="43B8B21D"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09D381CB" w14:textId="77777777" w:rsidR="00187E37" w:rsidRPr="00F91CE0" w:rsidRDefault="00187E37" w:rsidP="00C96EE7">
            <w:pPr>
              <w:jc w:val="center"/>
              <w:rPr>
                <w:color w:val="000000"/>
                <w:lang w:val="en-US"/>
              </w:rPr>
            </w:pPr>
            <w:r w:rsidRPr="00F91CE0">
              <w:rPr>
                <w:color w:val="000000"/>
                <w:lang w:val="en-US"/>
              </w:rPr>
              <w:t>BBB(RU)</w:t>
            </w:r>
          </w:p>
        </w:tc>
        <w:tc>
          <w:tcPr>
            <w:tcW w:w="1458" w:type="dxa"/>
            <w:tcBorders>
              <w:top w:val="nil"/>
              <w:left w:val="nil"/>
              <w:bottom w:val="single" w:sz="8" w:space="0" w:color="auto"/>
              <w:right w:val="single" w:sz="8" w:space="0" w:color="auto"/>
            </w:tcBorders>
            <w:shd w:val="clear" w:color="auto" w:fill="DEEAF6"/>
            <w:vAlign w:val="bottom"/>
          </w:tcPr>
          <w:p w14:paraId="1226EFA3" w14:textId="77777777" w:rsidR="00187E37" w:rsidRPr="00F91CE0" w:rsidRDefault="00187E37" w:rsidP="00C96EE7">
            <w:pPr>
              <w:jc w:val="center"/>
              <w:rPr>
                <w:color w:val="000000"/>
                <w:lang w:val="en-US"/>
              </w:rPr>
            </w:pPr>
            <w:r w:rsidRPr="00F91CE0">
              <w:rPr>
                <w:color w:val="000000"/>
                <w:lang w:val="en-US"/>
              </w:rPr>
              <w:t>ruBBB</w:t>
            </w:r>
          </w:p>
        </w:tc>
        <w:tc>
          <w:tcPr>
            <w:tcW w:w="2156" w:type="dxa"/>
            <w:tcBorders>
              <w:top w:val="nil"/>
              <w:left w:val="nil"/>
              <w:bottom w:val="single" w:sz="8" w:space="0" w:color="auto"/>
              <w:right w:val="single" w:sz="8" w:space="0" w:color="auto"/>
            </w:tcBorders>
            <w:shd w:val="clear" w:color="auto" w:fill="DEEAF6"/>
            <w:noWrap/>
            <w:vAlign w:val="bottom"/>
          </w:tcPr>
          <w:p w14:paraId="7AC3FE1A" w14:textId="77777777" w:rsidR="00187E37" w:rsidRPr="00F91CE0" w:rsidRDefault="00187E37" w:rsidP="00C96EE7">
            <w:pPr>
              <w:jc w:val="center"/>
              <w:rPr>
                <w:color w:val="000000"/>
              </w:rPr>
            </w:pPr>
            <w:r w:rsidRPr="00F91CE0">
              <w:rPr>
                <w:color w:val="000000"/>
              </w:rPr>
              <w:t>B1</w:t>
            </w:r>
          </w:p>
        </w:tc>
        <w:tc>
          <w:tcPr>
            <w:tcW w:w="2462" w:type="dxa"/>
            <w:tcBorders>
              <w:top w:val="nil"/>
              <w:left w:val="nil"/>
              <w:bottom w:val="single" w:sz="8" w:space="0" w:color="auto"/>
              <w:right w:val="single" w:sz="8" w:space="0" w:color="auto"/>
            </w:tcBorders>
            <w:shd w:val="clear" w:color="auto" w:fill="DEEAF6"/>
            <w:vAlign w:val="bottom"/>
          </w:tcPr>
          <w:p w14:paraId="4BF82CFF" w14:textId="77777777" w:rsidR="00187E37" w:rsidRPr="00F91CE0" w:rsidRDefault="00187E37" w:rsidP="00C96EE7">
            <w:pPr>
              <w:jc w:val="center"/>
              <w:rPr>
                <w:color w:val="000000"/>
              </w:rPr>
            </w:pPr>
            <w:r w:rsidRPr="00F91CE0">
              <w:rPr>
                <w:color w:val="000000"/>
              </w:rPr>
              <w:t>B+</w:t>
            </w:r>
          </w:p>
        </w:tc>
        <w:tc>
          <w:tcPr>
            <w:tcW w:w="2152" w:type="dxa"/>
            <w:tcBorders>
              <w:top w:val="nil"/>
              <w:left w:val="nil"/>
              <w:bottom w:val="single" w:sz="8" w:space="0" w:color="auto"/>
              <w:right w:val="single" w:sz="8" w:space="0" w:color="auto"/>
            </w:tcBorders>
            <w:shd w:val="clear" w:color="auto" w:fill="DEEAF6"/>
            <w:noWrap/>
            <w:vAlign w:val="bottom"/>
          </w:tcPr>
          <w:p w14:paraId="0AE30EBA" w14:textId="77777777" w:rsidR="00187E37" w:rsidRPr="00F91CE0" w:rsidRDefault="00187E37" w:rsidP="00C96EE7">
            <w:pPr>
              <w:jc w:val="center"/>
              <w:rPr>
                <w:color w:val="000000"/>
              </w:rPr>
            </w:pPr>
            <w:r w:rsidRPr="00F91CE0">
              <w:rPr>
                <w:color w:val="000000"/>
              </w:rPr>
              <w:t>B+</w:t>
            </w:r>
          </w:p>
        </w:tc>
      </w:tr>
      <w:tr w:rsidR="00187E37" w:rsidRPr="00F453DC" w14:paraId="62401D1B"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1F95D363" w14:textId="77777777" w:rsidR="00187E37" w:rsidRPr="00F91CE0" w:rsidRDefault="00187E37" w:rsidP="00C96EE7">
            <w:pPr>
              <w:jc w:val="center"/>
              <w:rPr>
                <w:color w:val="000000"/>
                <w:lang w:val="en-US"/>
              </w:rPr>
            </w:pPr>
            <w:r w:rsidRPr="00F91CE0">
              <w:rPr>
                <w:color w:val="000000"/>
                <w:lang w:val="en-US"/>
              </w:rPr>
              <w:t>BBB-(RU)</w:t>
            </w:r>
          </w:p>
        </w:tc>
        <w:tc>
          <w:tcPr>
            <w:tcW w:w="1458" w:type="dxa"/>
            <w:tcBorders>
              <w:top w:val="nil"/>
              <w:left w:val="nil"/>
              <w:bottom w:val="single" w:sz="8" w:space="0" w:color="auto"/>
              <w:right w:val="single" w:sz="8" w:space="0" w:color="auto"/>
            </w:tcBorders>
            <w:shd w:val="clear" w:color="auto" w:fill="DEEAF6"/>
            <w:vAlign w:val="bottom"/>
          </w:tcPr>
          <w:p w14:paraId="51DB3011" w14:textId="77777777" w:rsidR="00187E37" w:rsidRPr="00F91CE0" w:rsidRDefault="00187E37" w:rsidP="00C96EE7">
            <w:pPr>
              <w:jc w:val="center"/>
              <w:rPr>
                <w:color w:val="000000"/>
                <w:lang w:val="en-US"/>
              </w:rPr>
            </w:pPr>
            <w:r w:rsidRPr="00F91CE0">
              <w:rPr>
                <w:color w:val="000000"/>
                <w:lang w:val="en-US"/>
              </w:rPr>
              <w:t>ruBBB</w:t>
            </w:r>
          </w:p>
        </w:tc>
        <w:tc>
          <w:tcPr>
            <w:tcW w:w="2156" w:type="dxa"/>
            <w:tcBorders>
              <w:top w:val="nil"/>
              <w:left w:val="nil"/>
              <w:bottom w:val="single" w:sz="8" w:space="0" w:color="auto"/>
              <w:right w:val="single" w:sz="8" w:space="0" w:color="auto"/>
            </w:tcBorders>
            <w:shd w:val="clear" w:color="auto" w:fill="DEEAF6"/>
            <w:noWrap/>
            <w:vAlign w:val="bottom"/>
          </w:tcPr>
          <w:p w14:paraId="60CFD15E" w14:textId="77777777" w:rsidR="00187E37" w:rsidRPr="00F91CE0" w:rsidRDefault="00187E37" w:rsidP="00C96EE7">
            <w:pPr>
              <w:jc w:val="center"/>
              <w:rPr>
                <w:color w:val="000000"/>
              </w:rPr>
            </w:pPr>
            <w:r w:rsidRPr="00F91CE0">
              <w:rPr>
                <w:color w:val="000000"/>
              </w:rPr>
              <w:t>B1</w:t>
            </w:r>
          </w:p>
        </w:tc>
        <w:tc>
          <w:tcPr>
            <w:tcW w:w="2462" w:type="dxa"/>
            <w:tcBorders>
              <w:top w:val="nil"/>
              <w:left w:val="nil"/>
              <w:bottom w:val="single" w:sz="8" w:space="0" w:color="auto"/>
              <w:right w:val="single" w:sz="8" w:space="0" w:color="auto"/>
            </w:tcBorders>
            <w:shd w:val="clear" w:color="auto" w:fill="DEEAF6"/>
            <w:vAlign w:val="bottom"/>
          </w:tcPr>
          <w:p w14:paraId="1F9FF125" w14:textId="77777777" w:rsidR="00187E37" w:rsidRPr="00F91CE0" w:rsidRDefault="00187E37" w:rsidP="00C96EE7">
            <w:pPr>
              <w:jc w:val="center"/>
              <w:rPr>
                <w:color w:val="000000"/>
              </w:rPr>
            </w:pPr>
            <w:r w:rsidRPr="00F91CE0">
              <w:rPr>
                <w:color w:val="000000"/>
              </w:rPr>
              <w:t>B+</w:t>
            </w:r>
          </w:p>
        </w:tc>
        <w:tc>
          <w:tcPr>
            <w:tcW w:w="2152" w:type="dxa"/>
            <w:tcBorders>
              <w:top w:val="nil"/>
              <w:left w:val="nil"/>
              <w:bottom w:val="single" w:sz="8" w:space="0" w:color="auto"/>
              <w:right w:val="single" w:sz="8" w:space="0" w:color="auto"/>
            </w:tcBorders>
            <w:shd w:val="clear" w:color="auto" w:fill="DEEAF6"/>
            <w:noWrap/>
            <w:vAlign w:val="bottom"/>
          </w:tcPr>
          <w:p w14:paraId="55F2E4CB" w14:textId="77777777" w:rsidR="00187E37" w:rsidRPr="00F91CE0" w:rsidRDefault="00187E37" w:rsidP="00C96EE7">
            <w:pPr>
              <w:jc w:val="center"/>
              <w:rPr>
                <w:color w:val="000000"/>
              </w:rPr>
            </w:pPr>
            <w:r w:rsidRPr="00F91CE0">
              <w:rPr>
                <w:color w:val="000000"/>
              </w:rPr>
              <w:t>B+</w:t>
            </w:r>
          </w:p>
        </w:tc>
      </w:tr>
      <w:tr w:rsidR="00187E37" w:rsidRPr="00F453DC" w14:paraId="449CAF27"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50A97B16" w14:textId="77777777" w:rsidR="00187E37" w:rsidRPr="00F91CE0" w:rsidRDefault="00187E37" w:rsidP="00C96EE7">
            <w:pPr>
              <w:jc w:val="center"/>
              <w:rPr>
                <w:color w:val="000000"/>
                <w:lang w:val="en-US"/>
              </w:rPr>
            </w:pPr>
            <w:r w:rsidRPr="00F91CE0">
              <w:rPr>
                <w:color w:val="000000"/>
                <w:lang w:val="en-US"/>
              </w:rPr>
              <w:t>BB+(RU)</w:t>
            </w:r>
          </w:p>
        </w:tc>
        <w:tc>
          <w:tcPr>
            <w:tcW w:w="1458" w:type="dxa"/>
            <w:tcBorders>
              <w:top w:val="nil"/>
              <w:left w:val="nil"/>
              <w:bottom w:val="single" w:sz="8" w:space="0" w:color="auto"/>
              <w:right w:val="single" w:sz="8" w:space="0" w:color="auto"/>
            </w:tcBorders>
            <w:shd w:val="clear" w:color="auto" w:fill="DEEAF6"/>
            <w:vAlign w:val="bottom"/>
          </w:tcPr>
          <w:p w14:paraId="10E3D283" w14:textId="77777777" w:rsidR="00187E37" w:rsidRPr="00F91CE0" w:rsidRDefault="00187E37" w:rsidP="00C96EE7">
            <w:pPr>
              <w:jc w:val="center"/>
              <w:rPr>
                <w:color w:val="000000"/>
                <w:lang w:val="en-US"/>
              </w:rPr>
            </w:pPr>
            <w:r w:rsidRPr="00F91CE0">
              <w:rPr>
                <w:color w:val="000000"/>
                <w:lang w:val="en-US"/>
              </w:rPr>
              <w:t>ruBBВ-</w:t>
            </w:r>
          </w:p>
        </w:tc>
        <w:tc>
          <w:tcPr>
            <w:tcW w:w="2156" w:type="dxa"/>
            <w:tcBorders>
              <w:top w:val="nil"/>
              <w:left w:val="nil"/>
              <w:bottom w:val="single" w:sz="8" w:space="0" w:color="auto"/>
              <w:right w:val="single" w:sz="8" w:space="0" w:color="auto"/>
            </w:tcBorders>
            <w:shd w:val="clear" w:color="auto" w:fill="DEEAF6"/>
            <w:noWrap/>
            <w:vAlign w:val="bottom"/>
          </w:tcPr>
          <w:p w14:paraId="0F0FA510" w14:textId="77777777" w:rsidR="00187E37" w:rsidRPr="00F91CE0" w:rsidRDefault="00187E37" w:rsidP="00C96EE7">
            <w:pPr>
              <w:jc w:val="center"/>
              <w:rPr>
                <w:color w:val="000000"/>
              </w:rPr>
            </w:pPr>
            <w:r w:rsidRPr="00F91CE0">
              <w:rPr>
                <w:color w:val="000000"/>
              </w:rPr>
              <w:t>B2</w:t>
            </w:r>
          </w:p>
        </w:tc>
        <w:tc>
          <w:tcPr>
            <w:tcW w:w="2462" w:type="dxa"/>
            <w:tcBorders>
              <w:top w:val="nil"/>
              <w:left w:val="nil"/>
              <w:bottom w:val="single" w:sz="8" w:space="0" w:color="auto"/>
              <w:right w:val="single" w:sz="8" w:space="0" w:color="auto"/>
            </w:tcBorders>
            <w:shd w:val="clear" w:color="auto" w:fill="DEEAF6"/>
            <w:vAlign w:val="bottom"/>
          </w:tcPr>
          <w:p w14:paraId="663C1680" w14:textId="77777777" w:rsidR="00187E37" w:rsidRPr="00F91CE0" w:rsidRDefault="00187E37" w:rsidP="00C96EE7">
            <w:pPr>
              <w:jc w:val="center"/>
              <w:rPr>
                <w:color w:val="000000"/>
              </w:rPr>
            </w:pPr>
            <w:r w:rsidRPr="00F91CE0">
              <w:rPr>
                <w:color w:val="000000"/>
              </w:rPr>
              <w:t>B</w:t>
            </w:r>
          </w:p>
        </w:tc>
        <w:tc>
          <w:tcPr>
            <w:tcW w:w="2152" w:type="dxa"/>
            <w:tcBorders>
              <w:top w:val="nil"/>
              <w:left w:val="nil"/>
              <w:bottom w:val="single" w:sz="8" w:space="0" w:color="auto"/>
              <w:right w:val="single" w:sz="8" w:space="0" w:color="auto"/>
            </w:tcBorders>
            <w:shd w:val="clear" w:color="auto" w:fill="DEEAF6"/>
            <w:noWrap/>
            <w:vAlign w:val="bottom"/>
          </w:tcPr>
          <w:p w14:paraId="2A38157A" w14:textId="77777777" w:rsidR="00187E37" w:rsidRPr="00F91CE0" w:rsidRDefault="00187E37" w:rsidP="00C96EE7">
            <w:pPr>
              <w:jc w:val="center"/>
              <w:rPr>
                <w:color w:val="000000"/>
              </w:rPr>
            </w:pPr>
            <w:r w:rsidRPr="00F91CE0">
              <w:rPr>
                <w:color w:val="000000"/>
              </w:rPr>
              <w:t>B</w:t>
            </w:r>
          </w:p>
        </w:tc>
      </w:tr>
      <w:tr w:rsidR="00187E37" w:rsidRPr="00F453DC" w14:paraId="6F5BFE02"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49F85019" w14:textId="77777777" w:rsidR="00187E37" w:rsidRPr="00F91CE0" w:rsidRDefault="00187E37" w:rsidP="00C96EE7">
            <w:pPr>
              <w:jc w:val="center"/>
              <w:rPr>
                <w:color w:val="000000"/>
                <w:lang w:val="en-US"/>
              </w:rPr>
            </w:pPr>
            <w:r w:rsidRPr="00F91CE0">
              <w:rPr>
                <w:color w:val="000000"/>
                <w:lang w:val="en-US"/>
              </w:rPr>
              <w:t>BB+(RU)</w:t>
            </w:r>
          </w:p>
        </w:tc>
        <w:tc>
          <w:tcPr>
            <w:tcW w:w="1458" w:type="dxa"/>
            <w:tcBorders>
              <w:top w:val="nil"/>
              <w:left w:val="nil"/>
              <w:bottom w:val="single" w:sz="8" w:space="0" w:color="auto"/>
              <w:right w:val="single" w:sz="8" w:space="0" w:color="auto"/>
            </w:tcBorders>
            <w:shd w:val="clear" w:color="auto" w:fill="DEEAF6"/>
            <w:vAlign w:val="bottom"/>
          </w:tcPr>
          <w:p w14:paraId="56259C42" w14:textId="77777777" w:rsidR="00187E37" w:rsidRPr="00F91CE0" w:rsidRDefault="00187E37" w:rsidP="00C96EE7">
            <w:pPr>
              <w:jc w:val="center"/>
              <w:rPr>
                <w:color w:val="000000"/>
                <w:lang w:val="en-US"/>
              </w:rPr>
            </w:pPr>
            <w:r w:rsidRPr="00F91CE0">
              <w:rPr>
                <w:color w:val="000000"/>
                <w:lang w:val="en-US"/>
              </w:rPr>
              <w:t>ruBB+</w:t>
            </w:r>
          </w:p>
        </w:tc>
        <w:tc>
          <w:tcPr>
            <w:tcW w:w="2156" w:type="dxa"/>
            <w:tcBorders>
              <w:top w:val="nil"/>
              <w:left w:val="nil"/>
              <w:bottom w:val="single" w:sz="8" w:space="0" w:color="auto"/>
              <w:right w:val="single" w:sz="8" w:space="0" w:color="auto"/>
            </w:tcBorders>
            <w:shd w:val="clear" w:color="auto" w:fill="DEEAF6"/>
            <w:noWrap/>
            <w:vAlign w:val="bottom"/>
          </w:tcPr>
          <w:p w14:paraId="7BE86D42" w14:textId="77777777" w:rsidR="00187E37" w:rsidRPr="00F91CE0" w:rsidRDefault="00187E37" w:rsidP="00C96EE7">
            <w:pPr>
              <w:jc w:val="center"/>
              <w:rPr>
                <w:color w:val="000000"/>
              </w:rPr>
            </w:pPr>
            <w:r w:rsidRPr="00F91CE0">
              <w:rPr>
                <w:color w:val="000000"/>
              </w:rPr>
              <w:t>B2</w:t>
            </w:r>
          </w:p>
        </w:tc>
        <w:tc>
          <w:tcPr>
            <w:tcW w:w="2462" w:type="dxa"/>
            <w:tcBorders>
              <w:top w:val="nil"/>
              <w:left w:val="nil"/>
              <w:bottom w:val="single" w:sz="8" w:space="0" w:color="auto"/>
              <w:right w:val="single" w:sz="8" w:space="0" w:color="auto"/>
            </w:tcBorders>
            <w:shd w:val="clear" w:color="auto" w:fill="DEEAF6"/>
            <w:vAlign w:val="bottom"/>
          </w:tcPr>
          <w:p w14:paraId="1EB482A7" w14:textId="77777777" w:rsidR="00187E37" w:rsidRPr="00F91CE0" w:rsidRDefault="00187E37" w:rsidP="00C96EE7">
            <w:pPr>
              <w:jc w:val="center"/>
              <w:rPr>
                <w:color w:val="000000"/>
              </w:rPr>
            </w:pPr>
            <w:r w:rsidRPr="00F91CE0">
              <w:rPr>
                <w:color w:val="000000"/>
              </w:rPr>
              <w:t>B</w:t>
            </w:r>
          </w:p>
        </w:tc>
        <w:tc>
          <w:tcPr>
            <w:tcW w:w="2152" w:type="dxa"/>
            <w:tcBorders>
              <w:top w:val="nil"/>
              <w:left w:val="nil"/>
              <w:bottom w:val="single" w:sz="8" w:space="0" w:color="auto"/>
              <w:right w:val="single" w:sz="8" w:space="0" w:color="auto"/>
            </w:tcBorders>
            <w:shd w:val="clear" w:color="auto" w:fill="DEEAF6"/>
            <w:noWrap/>
            <w:vAlign w:val="bottom"/>
          </w:tcPr>
          <w:p w14:paraId="0E04F5F2" w14:textId="77777777" w:rsidR="00187E37" w:rsidRPr="00F91CE0" w:rsidRDefault="00187E37" w:rsidP="00C96EE7">
            <w:pPr>
              <w:jc w:val="center"/>
              <w:rPr>
                <w:color w:val="000000"/>
              </w:rPr>
            </w:pPr>
            <w:r w:rsidRPr="00F91CE0">
              <w:rPr>
                <w:color w:val="000000"/>
              </w:rPr>
              <w:t>B</w:t>
            </w:r>
          </w:p>
        </w:tc>
      </w:tr>
      <w:tr w:rsidR="00187E37" w:rsidRPr="00F453DC" w14:paraId="1748ACF8"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372C7C4D" w14:textId="77777777" w:rsidR="00187E37" w:rsidRPr="00F91CE0" w:rsidRDefault="00187E37" w:rsidP="00C96EE7">
            <w:pPr>
              <w:jc w:val="center"/>
              <w:rPr>
                <w:color w:val="000000"/>
                <w:lang w:val="en-US"/>
              </w:rPr>
            </w:pPr>
            <w:r w:rsidRPr="00F91CE0">
              <w:rPr>
                <w:color w:val="000000"/>
                <w:lang w:val="en-US"/>
              </w:rPr>
              <w:t>BB(RU)</w:t>
            </w:r>
          </w:p>
        </w:tc>
        <w:tc>
          <w:tcPr>
            <w:tcW w:w="1458" w:type="dxa"/>
            <w:tcBorders>
              <w:top w:val="nil"/>
              <w:left w:val="nil"/>
              <w:bottom w:val="single" w:sz="8" w:space="0" w:color="auto"/>
              <w:right w:val="single" w:sz="8" w:space="0" w:color="auto"/>
            </w:tcBorders>
            <w:shd w:val="clear" w:color="auto" w:fill="DEEAF6"/>
            <w:vAlign w:val="bottom"/>
          </w:tcPr>
          <w:p w14:paraId="40A96D44" w14:textId="77777777" w:rsidR="00187E37" w:rsidRPr="00F91CE0" w:rsidRDefault="00187E37" w:rsidP="00C96EE7">
            <w:pPr>
              <w:jc w:val="center"/>
              <w:rPr>
                <w:color w:val="000000"/>
                <w:lang w:val="en-US"/>
              </w:rPr>
            </w:pPr>
            <w:r w:rsidRPr="00F91CE0">
              <w:rPr>
                <w:color w:val="000000"/>
                <w:lang w:val="en-US"/>
              </w:rPr>
              <w:t>ruBB</w:t>
            </w:r>
          </w:p>
        </w:tc>
        <w:tc>
          <w:tcPr>
            <w:tcW w:w="2156" w:type="dxa"/>
            <w:tcBorders>
              <w:top w:val="nil"/>
              <w:left w:val="nil"/>
              <w:bottom w:val="single" w:sz="8" w:space="0" w:color="auto"/>
              <w:right w:val="single" w:sz="8" w:space="0" w:color="auto"/>
            </w:tcBorders>
            <w:shd w:val="clear" w:color="auto" w:fill="DEEAF6"/>
            <w:noWrap/>
            <w:vAlign w:val="bottom"/>
          </w:tcPr>
          <w:p w14:paraId="3ED194A2" w14:textId="77777777" w:rsidR="00187E37" w:rsidRPr="00F91CE0" w:rsidRDefault="00187E37" w:rsidP="00C96EE7">
            <w:pPr>
              <w:jc w:val="center"/>
              <w:rPr>
                <w:color w:val="000000"/>
              </w:rPr>
            </w:pPr>
            <w:r w:rsidRPr="00F91CE0">
              <w:rPr>
                <w:color w:val="000000"/>
              </w:rPr>
              <w:t>B3</w:t>
            </w:r>
          </w:p>
        </w:tc>
        <w:tc>
          <w:tcPr>
            <w:tcW w:w="2462" w:type="dxa"/>
            <w:tcBorders>
              <w:top w:val="nil"/>
              <w:left w:val="nil"/>
              <w:bottom w:val="single" w:sz="8" w:space="0" w:color="auto"/>
              <w:right w:val="single" w:sz="8" w:space="0" w:color="auto"/>
            </w:tcBorders>
            <w:shd w:val="clear" w:color="auto" w:fill="DEEAF6"/>
            <w:vAlign w:val="bottom"/>
          </w:tcPr>
          <w:p w14:paraId="093FD6E8" w14:textId="77777777" w:rsidR="00187E37" w:rsidRPr="00F91CE0" w:rsidRDefault="00187E37" w:rsidP="00C96EE7">
            <w:pPr>
              <w:jc w:val="center"/>
              <w:rPr>
                <w:color w:val="000000"/>
              </w:rPr>
            </w:pPr>
            <w:r w:rsidRPr="00F91CE0">
              <w:rPr>
                <w:color w:val="000000"/>
              </w:rPr>
              <w:t>B-</w:t>
            </w:r>
          </w:p>
        </w:tc>
        <w:tc>
          <w:tcPr>
            <w:tcW w:w="2152" w:type="dxa"/>
            <w:tcBorders>
              <w:top w:val="nil"/>
              <w:left w:val="nil"/>
              <w:bottom w:val="single" w:sz="8" w:space="0" w:color="auto"/>
              <w:right w:val="single" w:sz="8" w:space="0" w:color="auto"/>
            </w:tcBorders>
            <w:shd w:val="clear" w:color="auto" w:fill="DEEAF6"/>
            <w:noWrap/>
            <w:vAlign w:val="bottom"/>
          </w:tcPr>
          <w:p w14:paraId="712443C4" w14:textId="77777777" w:rsidR="00187E37" w:rsidRPr="00F91CE0" w:rsidRDefault="00187E37" w:rsidP="00C96EE7">
            <w:pPr>
              <w:jc w:val="center"/>
              <w:rPr>
                <w:color w:val="000000"/>
              </w:rPr>
            </w:pPr>
            <w:r w:rsidRPr="00F91CE0">
              <w:rPr>
                <w:color w:val="000000"/>
              </w:rPr>
              <w:t>B-</w:t>
            </w:r>
          </w:p>
        </w:tc>
      </w:tr>
      <w:tr w:rsidR="00187E37" w:rsidRPr="00F453DC" w14:paraId="5E5907D8"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5A2055D2" w14:textId="77777777" w:rsidR="00187E37" w:rsidRPr="00F91CE0" w:rsidRDefault="00187E37" w:rsidP="00C96EE7">
            <w:pPr>
              <w:jc w:val="center"/>
              <w:rPr>
                <w:color w:val="000000"/>
                <w:lang w:val="en-US"/>
              </w:rPr>
            </w:pPr>
            <w:r w:rsidRPr="00F91CE0">
              <w:rPr>
                <w:color w:val="000000"/>
                <w:lang w:val="en-US"/>
              </w:rPr>
              <w:t>BB-(RU)</w:t>
            </w:r>
          </w:p>
        </w:tc>
        <w:tc>
          <w:tcPr>
            <w:tcW w:w="1458" w:type="dxa"/>
            <w:tcBorders>
              <w:top w:val="nil"/>
              <w:left w:val="nil"/>
              <w:bottom w:val="single" w:sz="8" w:space="0" w:color="auto"/>
              <w:right w:val="single" w:sz="8" w:space="0" w:color="auto"/>
            </w:tcBorders>
            <w:shd w:val="clear" w:color="auto" w:fill="DEEAF6"/>
            <w:vAlign w:val="bottom"/>
          </w:tcPr>
          <w:p w14:paraId="25894E2E" w14:textId="77777777" w:rsidR="00187E37" w:rsidRPr="00F91CE0" w:rsidRDefault="00187E37" w:rsidP="00C96EE7">
            <w:pPr>
              <w:jc w:val="center"/>
              <w:rPr>
                <w:color w:val="000000"/>
                <w:lang w:val="en-US"/>
              </w:rPr>
            </w:pPr>
            <w:r w:rsidRPr="00F91CE0">
              <w:rPr>
                <w:color w:val="000000"/>
                <w:lang w:val="en-US"/>
              </w:rPr>
              <w:t>ruBB-</w:t>
            </w:r>
          </w:p>
        </w:tc>
        <w:tc>
          <w:tcPr>
            <w:tcW w:w="2156" w:type="dxa"/>
            <w:tcBorders>
              <w:top w:val="nil"/>
              <w:left w:val="nil"/>
              <w:bottom w:val="single" w:sz="8" w:space="0" w:color="auto"/>
              <w:right w:val="single" w:sz="8" w:space="0" w:color="auto"/>
            </w:tcBorders>
            <w:shd w:val="clear" w:color="auto" w:fill="DEEAF6"/>
            <w:noWrap/>
            <w:vAlign w:val="bottom"/>
          </w:tcPr>
          <w:p w14:paraId="1F88FBFA" w14:textId="77777777" w:rsidR="00187E37" w:rsidRPr="00F91CE0" w:rsidRDefault="00187E37" w:rsidP="00C96EE7">
            <w:pPr>
              <w:jc w:val="center"/>
              <w:rPr>
                <w:color w:val="000000"/>
              </w:rPr>
            </w:pPr>
            <w:r w:rsidRPr="00F91CE0">
              <w:rPr>
                <w:color w:val="000000"/>
              </w:rPr>
              <w:t>Саа1</w:t>
            </w:r>
          </w:p>
        </w:tc>
        <w:tc>
          <w:tcPr>
            <w:tcW w:w="2462" w:type="dxa"/>
            <w:tcBorders>
              <w:top w:val="nil"/>
              <w:left w:val="nil"/>
              <w:bottom w:val="single" w:sz="8" w:space="0" w:color="auto"/>
              <w:right w:val="single" w:sz="8" w:space="0" w:color="auto"/>
            </w:tcBorders>
            <w:shd w:val="clear" w:color="auto" w:fill="DEEAF6"/>
            <w:vAlign w:val="bottom"/>
          </w:tcPr>
          <w:p w14:paraId="65376150" w14:textId="77777777" w:rsidR="00187E37" w:rsidRPr="00F91CE0" w:rsidRDefault="00187E37" w:rsidP="00C96EE7">
            <w:pPr>
              <w:jc w:val="center"/>
              <w:rPr>
                <w:color w:val="000000"/>
              </w:rPr>
            </w:pPr>
            <w:r w:rsidRPr="00F91CE0">
              <w:rPr>
                <w:color w:val="000000"/>
              </w:rPr>
              <w:t>CCC+</w:t>
            </w:r>
          </w:p>
        </w:tc>
        <w:tc>
          <w:tcPr>
            <w:tcW w:w="2152" w:type="dxa"/>
            <w:tcBorders>
              <w:top w:val="nil"/>
              <w:left w:val="nil"/>
              <w:bottom w:val="single" w:sz="8" w:space="0" w:color="auto"/>
              <w:right w:val="single" w:sz="8" w:space="0" w:color="auto"/>
            </w:tcBorders>
            <w:shd w:val="clear" w:color="auto" w:fill="DEEAF6"/>
            <w:noWrap/>
            <w:vAlign w:val="bottom"/>
          </w:tcPr>
          <w:p w14:paraId="189D1C72" w14:textId="77777777" w:rsidR="00187E37" w:rsidRPr="00F91CE0" w:rsidRDefault="00187E37" w:rsidP="00C96EE7">
            <w:pPr>
              <w:jc w:val="center"/>
              <w:rPr>
                <w:color w:val="000000"/>
              </w:rPr>
            </w:pPr>
            <w:r w:rsidRPr="00F91CE0">
              <w:rPr>
                <w:color w:val="000000"/>
              </w:rPr>
              <w:t>CCC</w:t>
            </w:r>
          </w:p>
        </w:tc>
      </w:tr>
      <w:tr w:rsidR="00187E37" w:rsidRPr="00F453DC" w14:paraId="377219AA"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188EDFC9" w14:textId="77777777" w:rsidR="00187E37" w:rsidRPr="00F91CE0" w:rsidRDefault="00187E37" w:rsidP="00C96EE7">
            <w:pPr>
              <w:jc w:val="center"/>
              <w:rPr>
                <w:color w:val="000000"/>
                <w:lang w:val="en-US"/>
              </w:rPr>
            </w:pPr>
            <w:r w:rsidRPr="00F91CE0">
              <w:rPr>
                <w:color w:val="000000"/>
                <w:lang w:val="en-US"/>
              </w:rPr>
              <w:t>B+(RU)</w:t>
            </w:r>
          </w:p>
        </w:tc>
        <w:tc>
          <w:tcPr>
            <w:tcW w:w="1458" w:type="dxa"/>
            <w:tcBorders>
              <w:top w:val="nil"/>
              <w:left w:val="nil"/>
              <w:bottom w:val="single" w:sz="8" w:space="0" w:color="auto"/>
              <w:right w:val="single" w:sz="8" w:space="0" w:color="auto"/>
            </w:tcBorders>
            <w:shd w:val="clear" w:color="auto" w:fill="DEEAF6"/>
            <w:vAlign w:val="bottom"/>
          </w:tcPr>
          <w:p w14:paraId="3C2BCE3A" w14:textId="77777777" w:rsidR="00187E37" w:rsidRPr="00F91CE0" w:rsidRDefault="00187E37" w:rsidP="00C96EE7">
            <w:pPr>
              <w:jc w:val="center"/>
              <w:rPr>
                <w:color w:val="000000"/>
                <w:lang w:val="en-US"/>
              </w:rPr>
            </w:pPr>
            <w:r w:rsidRPr="00F91CE0">
              <w:rPr>
                <w:color w:val="000000"/>
                <w:lang w:val="en-US"/>
              </w:rPr>
              <w:t>ruB+</w:t>
            </w:r>
          </w:p>
        </w:tc>
        <w:tc>
          <w:tcPr>
            <w:tcW w:w="2156" w:type="dxa"/>
            <w:tcBorders>
              <w:top w:val="nil"/>
              <w:left w:val="nil"/>
              <w:bottom w:val="single" w:sz="8" w:space="0" w:color="auto"/>
              <w:right w:val="single" w:sz="8" w:space="0" w:color="auto"/>
            </w:tcBorders>
            <w:shd w:val="clear" w:color="auto" w:fill="DEEAF6"/>
            <w:noWrap/>
            <w:vAlign w:val="bottom"/>
          </w:tcPr>
          <w:p w14:paraId="7793675A" w14:textId="77777777" w:rsidR="00187E37" w:rsidRPr="00F91CE0" w:rsidRDefault="00187E37" w:rsidP="00C96EE7">
            <w:pPr>
              <w:jc w:val="center"/>
              <w:rPr>
                <w:color w:val="000000"/>
              </w:rPr>
            </w:pPr>
            <w:r w:rsidRPr="00F91CE0">
              <w:rPr>
                <w:color w:val="000000"/>
              </w:rPr>
              <w:t>Саа2</w:t>
            </w:r>
          </w:p>
        </w:tc>
        <w:tc>
          <w:tcPr>
            <w:tcW w:w="2462" w:type="dxa"/>
            <w:tcBorders>
              <w:top w:val="nil"/>
              <w:left w:val="nil"/>
              <w:bottom w:val="single" w:sz="8" w:space="0" w:color="auto"/>
              <w:right w:val="single" w:sz="8" w:space="0" w:color="auto"/>
            </w:tcBorders>
            <w:shd w:val="clear" w:color="auto" w:fill="DEEAF6"/>
            <w:vAlign w:val="bottom"/>
          </w:tcPr>
          <w:p w14:paraId="6CF0D131" w14:textId="77777777" w:rsidR="00187E37" w:rsidRPr="00F91CE0" w:rsidRDefault="00187E37" w:rsidP="00C96EE7">
            <w:pPr>
              <w:jc w:val="center"/>
              <w:rPr>
                <w:color w:val="000000"/>
              </w:rPr>
            </w:pPr>
            <w:r w:rsidRPr="00F91CE0">
              <w:rPr>
                <w:color w:val="000000"/>
              </w:rPr>
              <w:t>CCC</w:t>
            </w:r>
          </w:p>
        </w:tc>
        <w:tc>
          <w:tcPr>
            <w:tcW w:w="2152" w:type="dxa"/>
            <w:tcBorders>
              <w:top w:val="nil"/>
              <w:left w:val="nil"/>
              <w:bottom w:val="single" w:sz="8" w:space="0" w:color="auto"/>
              <w:right w:val="single" w:sz="8" w:space="0" w:color="auto"/>
            </w:tcBorders>
            <w:shd w:val="clear" w:color="auto" w:fill="DEEAF6"/>
            <w:noWrap/>
            <w:vAlign w:val="bottom"/>
          </w:tcPr>
          <w:p w14:paraId="6D963B69" w14:textId="77777777" w:rsidR="00187E37" w:rsidRPr="00F91CE0" w:rsidRDefault="00187E37" w:rsidP="00C96EE7">
            <w:pPr>
              <w:jc w:val="center"/>
              <w:rPr>
                <w:color w:val="000000"/>
              </w:rPr>
            </w:pPr>
            <w:r w:rsidRPr="00F91CE0">
              <w:rPr>
                <w:color w:val="000000"/>
              </w:rPr>
              <w:t>CCC</w:t>
            </w:r>
          </w:p>
        </w:tc>
      </w:tr>
      <w:tr w:rsidR="00187E37" w:rsidRPr="00F453DC" w14:paraId="1BB3B265"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2F4F659A" w14:textId="77777777" w:rsidR="00187E37" w:rsidRPr="00F91CE0" w:rsidRDefault="00187E37" w:rsidP="00C96EE7">
            <w:pPr>
              <w:jc w:val="center"/>
              <w:rPr>
                <w:color w:val="000000"/>
                <w:lang w:val="en-US"/>
              </w:rPr>
            </w:pPr>
            <w:r w:rsidRPr="00F91CE0">
              <w:rPr>
                <w:color w:val="000000"/>
                <w:lang w:val="en-US"/>
              </w:rPr>
              <w:t>B(RU)</w:t>
            </w:r>
          </w:p>
        </w:tc>
        <w:tc>
          <w:tcPr>
            <w:tcW w:w="1458" w:type="dxa"/>
            <w:tcBorders>
              <w:top w:val="nil"/>
              <w:left w:val="nil"/>
              <w:bottom w:val="single" w:sz="8" w:space="0" w:color="auto"/>
              <w:right w:val="single" w:sz="8" w:space="0" w:color="auto"/>
            </w:tcBorders>
            <w:shd w:val="clear" w:color="auto" w:fill="DEEAF6"/>
            <w:vAlign w:val="bottom"/>
          </w:tcPr>
          <w:p w14:paraId="13F98C6E" w14:textId="77777777" w:rsidR="00187E37" w:rsidRPr="00F91CE0" w:rsidRDefault="00187E37" w:rsidP="00C96EE7">
            <w:pPr>
              <w:jc w:val="center"/>
              <w:rPr>
                <w:color w:val="000000"/>
                <w:lang w:val="en-US"/>
              </w:rPr>
            </w:pPr>
            <w:r w:rsidRPr="00F91CE0">
              <w:rPr>
                <w:color w:val="000000"/>
                <w:lang w:val="en-US"/>
              </w:rPr>
              <w:t>ruB</w:t>
            </w:r>
          </w:p>
        </w:tc>
        <w:tc>
          <w:tcPr>
            <w:tcW w:w="2156" w:type="dxa"/>
            <w:tcBorders>
              <w:top w:val="nil"/>
              <w:left w:val="nil"/>
              <w:bottom w:val="single" w:sz="8" w:space="0" w:color="auto"/>
              <w:right w:val="single" w:sz="8" w:space="0" w:color="auto"/>
            </w:tcBorders>
            <w:shd w:val="clear" w:color="auto" w:fill="DEEAF6"/>
            <w:noWrap/>
            <w:vAlign w:val="bottom"/>
          </w:tcPr>
          <w:p w14:paraId="678D1660" w14:textId="77777777" w:rsidR="00187E37" w:rsidRPr="00F91CE0" w:rsidRDefault="00187E37" w:rsidP="00C96EE7">
            <w:pPr>
              <w:jc w:val="center"/>
              <w:rPr>
                <w:color w:val="000000"/>
              </w:rPr>
            </w:pPr>
            <w:r w:rsidRPr="00F91CE0">
              <w:rPr>
                <w:color w:val="000000"/>
              </w:rPr>
              <w:t>Саа3</w:t>
            </w:r>
          </w:p>
        </w:tc>
        <w:tc>
          <w:tcPr>
            <w:tcW w:w="2462" w:type="dxa"/>
            <w:tcBorders>
              <w:top w:val="nil"/>
              <w:left w:val="nil"/>
              <w:bottom w:val="single" w:sz="8" w:space="0" w:color="auto"/>
              <w:right w:val="single" w:sz="8" w:space="0" w:color="auto"/>
            </w:tcBorders>
            <w:shd w:val="clear" w:color="auto" w:fill="DEEAF6"/>
            <w:vAlign w:val="bottom"/>
          </w:tcPr>
          <w:p w14:paraId="2AA0467B" w14:textId="77777777" w:rsidR="00187E37" w:rsidRPr="00F91CE0" w:rsidRDefault="00187E37" w:rsidP="00C96EE7">
            <w:pPr>
              <w:jc w:val="center"/>
              <w:rPr>
                <w:color w:val="000000"/>
              </w:rPr>
            </w:pPr>
            <w:r w:rsidRPr="00F91CE0">
              <w:rPr>
                <w:color w:val="000000"/>
              </w:rPr>
              <w:t>CCC-</w:t>
            </w:r>
          </w:p>
        </w:tc>
        <w:tc>
          <w:tcPr>
            <w:tcW w:w="2152" w:type="dxa"/>
            <w:tcBorders>
              <w:top w:val="nil"/>
              <w:left w:val="nil"/>
              <w:bottom w:val="single" w:sz="8" w:space="0" w:color="auto"/>
              <w:right w:val="single" w:sz="8" w:space="0" w:color="auto"/>
            </w:tcBorders>
            <w:shd w:val="clear" w:color="auto" w:fill="DEEAF6"/>
            <w:noWrap/>
            <w:vAlign w:val="bottom"/>
          </w:tcPr>
          <w:p w14:paraId="61BC9BD9" w14:textId="77777777" w:rsidR="00187E37" w:rsidRPr="00F91CE0" w:rsidRDefault="00187E37" w:rsidP="00C96EE7">
            <w:pPr>
              <w:jc w:val="center"/>
              <w:rPr>
                <w:color w:val="000000"/>
              </w:rPr>
            </w:pPr>
            <w:r w:rsidRPr="00F91CE0">
              <w:rPr>
                <w:color w:val="000000"/>
              </w:rPr>
              <w:t>CCC</w:t>
            </w:r>
          </w:p>
        </w:tc>
      </w:tr>
      <w:tr w:rsidR="00187E37" w:rsidRPr="00F453DC" w14:paraId="71F207C5"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57CF8902" w14:textId="77777777" w:rsidR="00187E37" w:rsidRPr="00F91CE0" w:rsidRDefault="00187E37" w:rsidP="00C96EE7">
            <w:pPr>
              <w:jc w:val="center"/>
              <w:rPr>
                <w:color w:val="000000"/>
                <w:lang w:val="en-US"/>
              </w:rPr>
            </w:pPr>
            <w:r w:rsidRPr="00F91CE0">
              <w:rPr>
                <w:color w:val="000000"/>
                <w:lang w:val="en-US"/>
              </w:rPr>
              <w:t>B-(RU)</w:t>
            </w:r>
          </w:p>
        </w:tc>
        <w:tc>
          <w:tcPr>
            <w:tcW w:w="1458" w:type="dxa"/>
            <w:tcBorders>
              <w:top w:val="nil"/>
              <w:left w:val="nil"/>
              <w:bottom w:val="single" w:sz="8" w:space="0" w:color="auto"/>
              <w:right w:val="single" w:sz="8" w:space="0" w:color="auto"/>
            </w:tcBorders>
            <w:shd w:val="clear" w:color="auto" w:fill="DEEAF6"/>
            <w:vAlign w:val="bottom"/>
          </w:tcPr>
          <w:p w14:paraId="4FC7F408" w14:textId="77777777" w:rsidR="00187E37" w:rsidRPr="00F91CE0" w:rsidRDefault="00187E37" w:rsidP="00C96EE7">
            <w:pPr>
              <w:jc w:val="center"/>
              <w:rPr>
                <w:color w:val="000000"/>
                <w:lang w:val="en-US"/>
              </w:rPr>
            </w:pPr>
            <w:r w:rsidRPr="00F91CE0">
              <w:rPr>
                <w:color w:val="000000"/>
                <w:lang w:val="en-US"/>
              </w:rPr>
              <w:t>ruB-</w:t>
            </w:r>
          </w:p>
        </w:tc>
        <w:tc>
          <w:tcPr>
            <w:tcW w:w="2156" w:type="dxa"/>
            <w:tcBorders>
              <w:top w:val="nil"/>
              <w:left w:val="nil"/>
              <w:bottom w:val="single" w:sz="8" w:space="0" w:color="auto"/>
              <w:right w:val="single" w:sz="8" w:space="0" w:color="auto"/>
            </w:tcBorders>
            <w:shd w:val="clear" w:color="auto" w:fill="DEEAF6"/>
            <w:noWrap/>
            <w:vAlign w:val="bottom"/>
          </w:tcPr>
          <w:p w14:paraId="44E9BCBC" w14:textId="77777777" w:rsidR="00187E37" w:rsidRPr="00F91CE0" w:rsidRDefault="00187E37" w:rsidP="00C96EE7">
            <w:pPr>
              <w:jc w:val="center"/>
              <w:rPr>
                <w:color w:val="000000"/>
              </w:rPr>
            </w:pPr>
            <w:r w:rsidRPr="00F91CE0">
              <w:rPr>
                <w:color w:val="000000"/>
              </w:rPr>
              <w:t>Ca</w:t>
            </w:r>
          </w:p>
        </w:tc>
        <w:tc>
          <w:tcPr>
            <w:tcW w:w="2462" w:type="dxa"/>
            <w:tcBorders>
              <w:top w:val="nil"/>
              <w:left w:val="nil"/>
              <w:bottom w:val="single" w:sz="8" w:space="0" w:color="auto"/>
              <w:right w:val="single" w:sz="8" w:space="0" w:color="auto"/>
            </w:tcBorders>
            <w:shd w:val="clear" w:color="auto" w:fill="DEEAF6"/>
            <w:vAlign w:val="bottom"/>
          </w:tcPr>
          <w:p w14:paraId="55FA4C5E" w14:textId="77777777" w:rsidR="00187E37" w:rsidRPr="00F91CE0" w:rsidRDefault="00187E37" w:rsidP="00C96EE7">
            <w:pPr>
              <w:jc w:val="center"/>
              <w:rPr>
                <w:color w:val="000000"/>
              </w:rPr>
            </w:pPr>
            <w:r w:rsidRPr="00F91CE0">
              <w:rPr>
                <w:color w:val="000000"/>
              </w:rPr>
              <w:t>CC</w:t>
            </w:r>
          </w:p>
        </w:tc>
        <w:tc>
          <w:tcPr>
            <w:tcW w:w="2152" w:type="dxa"/>
            <w:tcBorders>
              <w:top w:val="nil"/>
              <w:left w:val="nil"/>
              <w:bottom w:val="single" w:sz="8" w:space="0" w:color="auto"/>
              <w:right w:val="single" w:sz="8" w:space="0" w:color="auto"/>
            </w:tcBorders>
            <w:shd w:val="clear" w:color="auto" w:fill="DEEAF6"/>
            <w:noWrap/>
            <w:vAlign w:val="bottom"/>
          </w:tcPr>
          <w:p w14:paraId="7E508457" w14:textId="77777777" w:rsidR="00187E37" w:rsidRPr="00F91CE0" w:rsidRDefault="00187E37" w:rsidP="00C96EE7">
            <w:pPr>
              <w:jc w:val="center"/>
              <w:rPr>
                <w:color w:val="000000"/>
              </w:rPr>
            </w:pPr>
            <w:r w:rsidRPr="00F91CE0">
              <w:rPr>
                <w:color w:val="000000"/>
              </w:rPr>
              <w:t>CCC</w:t>
            </w:r>
          </w:p>
        </w:tc>
      </w:tr>
      <w:tr w:rsidR="00187E37" w:rsidRPr="00F453DC" w14:paraId="36ECFDA7"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6D210EAB" w14:textId="77777777" w:rsidR="00187E37" w:rsidRPr="00F91CE0" w:rsidRDefault="00187E37" w:rsidP="00C96EE7">
            <w:pPr>
              <w:jc w:val="center"/>
              <w:rPr>
                <w:color w:val="000000"/>
                <w:lang w:val="en-US"/>
              </w:rPr>
            </w:pPr>
            <w:r w:rsidRPr="00F91CE0">
              <w:rPr>
                <w:color w:val="000000"/>
                <w:lang w:val="en-US"/>
              </w:rPr>
              <w:t>CCC(RU)</w:t>
            </w:r>
          </w:p>
        </w:tc>
        <w:tc>
          <w:tcPr>
            <w:tcW w:w="1458" w:type="dxa"/>
            <w:tcBorders>
              <w:top w:val="nil"/>
              <w:left w:val="nil"/>
              <w:bottom w:val="single" w:sz="8" w:space="0" w:color="auto"/>
              <w:right w:val="single" w:sz="8" w:space="0" w:color="auto"/>
            </w:tcBorders>
            <w:shd w:val="clear" w:color="auto" w:fill="DEEAF6"/>
            <w:vAlign w:val="bottom"/>
          </w:tcPr>
          <w:p w14:paraId="283CAAF0" w14:textId="77777777" w:rsidR="00187E37" w:rsidRPr="00F91CE0" w:rsidRDefault="00187E37" w:rsidP="00C96EE7">
            <w:pPr>
              <w:jc w:val="center"/>
              <w:rPr>
                <w:color w:val="000000"/>
                <w:lang w:val="en-US"/>
              </w:rPr>
            </w:pPr>
            <w:r w:rsidRPr="00F91CE0">
              <w:rPr>
                <w:color w:val="000000"/>
                <w:lang w:val="en-US"/>
              </w:rPr>
              <w:t>ruCCC</w:t>
            </w:r>
          </w:p>
        </w:tc>
        <w:tc>
          <w:tcPr>
            <w:tcW w:w="2156" w:type="dxa"/>
            <w:tcBorders>
              <w:top w:val="nil"/>
              <w:left w:val="nil"/>
              <w:bottom w:val="single" w:sz="8" w:space="0" w:color="auto"/>
              <w:right w:val="single" w:sz="8" w:space="0" w:color="auto"/>
            </w:tcBorders>
            <w:shd w:val="clear" w:color="auto" w:fill="DEEAF6"/>
            <w:noWrap/>
            <w:vAlign w:val="bottom"/>
          </w:tcPr>
          <w:p w14:paraId="3A76738F" w14:textId="77777777" w:rsidR="00187E37" w:rsidRPr="00F91CE0" w:rsidRDefault="00187E37" w:rsidP="00C96EE7">
            <w:pPr>
              <w:jc w:val="center"/>
              <w:rPr>
                <w:color w:val="000000"/>
              </w:rPr>
            </w:pPr>
            <w:r w:rsidRPr="00F91CE0">
              <w:rPr>
                <w:color w:val="000000"/>
              </w:rPr>
              <w:t>C</w:t>
            </w:r>
          </w:p>
        </w:tc>
        <w:tc>
          <w:tcPr>
            <w:tcW w:w="2462" w:type="dxa"/>
            <w:tcBorders>
              <w:top w:val="nil"/>
              <w:left w:val="nil"/>
              <w:bottom w:val="single" w:sz="8" w:space="0" w:color="auto"/>
              <w:right w:val="single" w:sz="8" w:space="0" w:color="auto"/>
            </w:tcBorders>
            <w:shd w:val="clear" w:color="auto" w:fill="DEEAF6"/>
            <w:vAlign w:val="bottom"/>
          </w:tcPr>
          <w:p w14:paraId="6D3BFB87" w14:textId="77777777" w:rsidR="00187E37" w:rsidRPr="00F91CE0" w:rsidRDefault="00187E37" w:rsidP="00C96EE7">
            <w:pPr>
              <w:jc w:val="center"/>
              <w:rPr>
                <w:color w:val="000000"/>
              </w:rPr>
            </w:pPr>
            <w:r w:rsidRPr="00F91CE0">
              <w:rPr>
                <w:color w:val="000000"/>
              </w:rPr>
              <w:t>С</w:t>
            </w:r>
          </w:p>
        </w:tc>
        <w:tc>
          <w:tcPr>
            <w:tcW w:w="2152" w:type="dxa"/>
            <w:tcBorders>
              <w:top w:val="nil"/>
              <w:left w:val="nil"/>
              <w:bottom w:val="single" w:sz="8" w:space="0" w:color="auto"/>
              <w:right w:val="single" w:sz="8" w:space="0" w:color="auto"/>
            </w:tcBorders>
            <w:shd w:val="clear" w:color="auto" w:fill="DEEAF6"/>
            <w:noWrap/>
            <w:vAlign w:val="bottom"/>
          </w:tcPr>
          <w:p w14:paraId="312D6E4B" w14:textId="77777777" w:rsidR="00187E37" w:rsidRPr="00F91CE0" w:rsidRDefault="00187E37" w:rsidP="00C96EE7">
            <w:pPr>
              <w:jc w:val="center"/>
              <w:rPr>
                <w:color w:val="000000"/>
              </w:rPr>
            </w:pPr>
            <w:r w:rsidRPr="00F91CE0">
              <w:rPr>
                <w:color w:val="000000"/>
              </w:rPr>
              <w:t>CCC</w:t>
            </w:r>
          </w:p>
        </w:tc>
      </w:tr>
      <w:tr w:rsidR="00187E37" w:rsidRPr="00F453DC" w14:paraId="49E3635B"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3CCBB14E" w14:textId="77777777" w:rsidR="00187E37" w:rsidRPr="00F91CE0" w:rsidRDefault="00187E37" w:rsidP="00C96EE7">
            <w:pPr>
              <w:jc w:val="center"/>
              <w:rPr>
                <w:color w:val="000000"/>
                <w:lang w:val="en-US"/>
              </w:rPr>
            </w:pPr>
            <w:r w:rsidRPr="00F91CE0">
              <w:rPr>
                <w:color w:val="000000"/>
                <w:lang w:val="en-US"/>
              </w:rPr>
              <w:t>CC(RU)</w:t>
            </w:r>
          </w:p>
        </w:tc>
        <w:tc>
          <w:tcPr>
            <w:tcW w:w="1458" w:type="dxa"/>
            <w:tcBorders>
              <w:top w:val="nil"/>
              <w:left w:val="nil"/>
              <w:bottom w:val="single" w:sz="8" w:space="0" w:color="auto"/>
              <w:right w:val="single" w:sz="8" w:space="0" w:color="auto"/>
            </w:tcBorders>
            <w:shd w:val="clear" w:color="auto" w:fill="DEEAF6"/>
            <w:vAlign w:val="bottom"/>
          </w:tcPr>
          <w:p w14:paraId="6D5DDBAB" w14:textId="77777777" w:rsidR="00187E37" w:rsidRPr="00F91CE0" w:rsidRDefault="00187E37" w:rsidP="00C96EE7">
            <w:pPr>
              <w:jc w:val="center"/>
              <w:rPr>
                <w:color w:val="000000"/>
                <w:lang w:val="en-US"/>
              </w:rPr>
            </w:pPr>
            <w:r w:rsidRPr="00F91CE0">
              <w:rPr>
                <w:color w:val="000000"/>
                <w:lang w:val="en-US"/>
              </w:rPr>
              <w:t>ruCC</w:t>
            </w:r>
          </w:p>
        </w:tc>
        <w:tc>
          <w:tcPr>
            <w:tcW w:w="2156" w:type="dxa"/>
            <w:tcBorders>
              <w:top w:val="nil"/>
              <w:left w:val="nil"/>
              <w:bottom w:val="single" w:sz="8" w:space="0" w:color="auto"/>
              <w:right w:val="single" w:sz="8" w:space="0" w:color="auto"/>
            </w:tcBorders>
            <w:shd w:val="clear" w:color="auto" w:fill="DEEAF6"/>
            <w:noWrap/>
            <w:vAlign w:val="bottom"/>
          </w:tcPr>
          <w:p w14:paraId="44C12343" w14:textId="77777777" w:rsidR="00187E37" w:rsidRPr="00F91CE0" w:rsidRDefault="00187E37" w:rsidP="00C96EE7">
            <w:pPr>
              <w:jc w:val="center"/>
              <w:rPr>
                <w:color w:val="000000"/>
              </w:rPr>
            </w:pPr>
            <w:r w:rsidRPr="00F91CE0">
              <w:rPr>
                <w:color w:val="000000"/>
              </w:rPr>
              <w:t>C</w:t>
            </w:r>
          </w:p>
        </w:tc>
        <w:tc>
          <w:tcPr>
            <w:tcW w:w="2462" w:type="dxa"/>
            <w:tcBorders>
              <w:top w:val="nil"/>
              <w:left w:val="nil"/>
              <w:bottom w:val="single" w:sz="8" w:space="0" w:color="auto"/>
              <w:right w:val="single" w:sz="8" w:space="0" w:color="auto"/>
            </w:tcBorders>
            <w:shd w:val="clear" w:color="auto" w:fill="DEEAF6"/>
            <w:vAlign w:val="bottom"/>
          </w:tcPr>
          <w:p w14:paraId="407289CC" w14:textId="77777777" w:rsidR="00187E37" w:rsidRPr="00F91CE0" w:rsidRDefault="00187E37" w:rsidP="00C96EE7">
            <w:pPr>
              <w:jc w:val="center"/>
              <w:rPr>
                <w:color w:val="000000"/>
              </w:rPr>
            </w:pPr>
            <w:r w:rsidRPr="00F91CE0">
              <w:rPr>
                <w:color w:val="000000"/>
              </w:rPr>
              <w:t>С</w:t>
            </w:r>
          </w:p>
        </w:tc>
        <w:tc>
          <w:tcPr>
            <w:tcW w:w="2152" w:type="dxa"/>
            <w:tcBorders>
              <w:top w:val="nil"/>
              <w:left w:val="nil"/>
              <w:bottom w:val="single" w:sz="8" w:space="0" w:color="auto"/>
              <w:right w:val="single" w:sz="8" w:space="0" w:color="auto"/>
            </w:tcBorders>
            <w:shd w:val="clear" w:color="auto" w:fill="DEEAF6"/>
            <w:noWrap/>
            <w:vAlign w:val="bottom"/>
          </w:tcPr>
          <w:p w14:paraId="051D2364" w14:textId="77777777" w:rsidR="00187E37" w:rsidRPr="00F91CE0" w:rsidRDefault="00187E37" w:rsidP="00C96EE7">
            <w:pPr>
              <w:jc w:val="center"/>
              <w:rPr>
                <w:color w:val="000000"/>
              </w:rPr>
            </w:pPr>
            <w:r w:rsidRPr="00F91CE0">
              <w:rPr>
                <w:color w:val="000000"/>
              </w:rPr>
              <w:t>CCC</w:t>
            </w:r>
          </w:p>
        </w:tc>
      </w:tr>
      <w:tr w:rsidR="00187E37" w:rsidRPr="00F453DC" w14:paraId="19DAEB43" w14:textId="77777777" w:rsidTr="00C96EE7">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tcPr>
          <w:p w14:paraId="33678475" w14:textId="77777777" w:rsidR="00187E37" w:rsidRPr="00F91CE0" w:rsidRDefault="00187E37" w:rsidP="00C96EE7">
            <w:pPr>
              <w:jc w:val="center"/>
              <w:rPr>
                <w:color w:val="000000"/>
                <w:lang w:val="en-US"/>
              </w:rPr>
            </w:pPr>
            <w:r w:rsidRPr="00F91CE0">
              <w:rPr>
                <w:color w:val="000000"/>
                <w:lang w:val="en-US"/>
              </w:rPr>
              <w:t>C(RU)</w:t>
            </w:r>
          </w:p>
        </w:tc>
        <w:tc>
          <w:tcPr>
            <w:tcW w:w="1458" w:type="dxa"/>
            <w:tcBorders>
              <w:top w:val="nil"/>
              <w:left w:val="nil"/>
              <w:bottom w:val="single" w:sz="8" w:space="0" w:color="auto"/>
              <w:right w:val="single" w:sz="8" w:space="0" w:color="auto"/>
            </w:tcBorders>
            <w:shd w:val="clear" w:color="auto" w:fill="DEEAF6"/>
            <w:vAlign w:val="bottom"/>
          </w:tcPr>
          <w:p w14:paraId="255153A6" w14:textId="77777777" w:rsidR="00187E37" w:rsidRPr="00F91CE0" w:rsidRDefault="00187E37" w:rsidP="00C96EE7">
            <w:pPr>
              <w:jc w:val="center"/>
              <w:rPr>
                <w:color w:val="000000"/>
                <w:lang w:val="en-US"/>
              </w:rPr>
            </w:pPr>
            <w:r w:rsidRPr="00F91CE0">
              <w:rPr>
                <w:color w:val="000000"/>
                <w:lang w:val="en-US"/>
              </w:rPr>
              <w:t>ruC</w:t>
            </w:r>
          </w:p>
        </w:tc>
        <w:tc>
          <w:tcPr>
            <w:tcW w:w="2156" w:type="dxa"/>
            <w:tcBorders>
              <w:top w:val="nil"/>
              <w:left w:val="nil"/>
              <w:bottom w:val="single" w:sz="8" w:space="0" w:color="auto"/>
              <w:right w:val="single" w:sz="8" w:space="0" w:color="auto"/>
            </w:tcBorders>
            <w:shd w:val="clear" w:color="auto" w:fill="DEEAF6"/>
            <w:noWrap/>
            <w:vAlign w:val="bottom"/>
          </w:tcPr>
          <w:p w14:paraId="3C02C44C" w14:textId="77777777" w:rsidR="00187E37" w:rsidRPr="00F91CE0" w:rsidRDefault="00187E37" w:rsidP="00C96EE7">
            <w:pPr>
              <w:jc w:val="center"/>
              <w:rPr>
                <w:color w:val="000000"/>
              </w:rPr>
            </w:pPr>
            <w:r w:rsidRPr="00F91CE0">
              <w:rPr>
                <w:color w:val="000000"/>
              </w:rPr>
              <w:t>C</w:t>
            </w:r>
          </w:p>
        </w:tc>
        <w:tc>
          <w:tcPr>
            <w:tcW w:w="2462" w:type="dxa"/>
            <w:tcBorders>
              <w:top w:val="nil"/>
              <w:left w:val="nil"/>
              <w:bottom w:val="single" w:sz="8" w:space="0" w:color="auto"/>
              <w:right w:val="single" w:sz="8" w:space="0" w:color="auto"/>
            </w:tcBorders>
            <w:shd w:val="clear" w:color="auto" w:fill="DEEAF6"/>
            <w:vAlign w:val="bottom"/>
          </w:tcPr>
          <w:p w14:paraId="51316BE7" w14:textId="77777777" w:rsidR="00187E37" w:rsidRPr="00F91CE0" w:rsidRDefault="00187E37" w:rsidP="00C96EE7">
            <w:pPr>
              <w:jc w:val="center"/>
              <w:rPr>
                <w:color w:val="000000"/>
              </w:rPr>
            </w:pPr>
            <w:r w:rsidRPr="00F91CE0">
              <w:rPr>
                <w:color w:val="000000"/>
              </w:rPr>
              <w:t>С</w:t>
            </w:r>
          </w:p>
        </w:tc>
        <w:tc>
          <w:tcPr>
            <w:tcW w:w="2152" w:type="dxa"/>
            <w:tcBorders>
              <w:top w:val="nil"/>
              <w:left w:val="nil"/>
              <w:bottom w:val="single" w:sz="8" w:space="0" w:color="auto"/>
              <w:right w:val="single" w:sz="8" w:space="0" w:color="auto"/>
            </w:tcBorders>
            <w:shd w:val="clear" w:color="auto" w:fill="DEEAF6"/>
            <w:noWrap/>
            <w:vAlign w:val="bottom"/>
          </w:tcPr>
          <w:p w14:paraId="70056404" w14:textId="77777777" w:rsidR="00187E37" w:rsidRPr="00F91CE0" w:rsidRDefault="00187E37" w:rsidP="00C96EE7">
            <w:pPr>
              <w:jc w:val="center"/>
              <w:rPr>
                <w:color w:val="000000"/>
              </w:rPr>
            </w:pPr>
            <w:r w:rsidRPr="00F91CE0">
              <w:rPr>
                <w:color w:val="000000"/>
              </w:rPr>
              <w:t>CCC</w:t>
            </w:r>
          </w:p>
        </w:tc>
      </w:tr>
    </w:tbl>
    <w:p w14:paraId="7E801BEA" w14:textId="77777777" w:rsidR="00187E37" w:rsidRPr="00F453DC" w:rsidRDefault="00187E37" w:rsidP="00187E37">
      <w:pPr>
        <w:pStyle w:val="a7"/>
        <w:ind w:left="0"/>
        <w:jc w:val="both"/>
        <w:rPr>
          <w:rFonts w:ascii="Times New Roman" w:hAnsi="Times New Roman"/>
        </w:rPr>
      </w:pPr>
    </w:p>
    <w:p w14:paraId="13BBD127" w14:textId="77777777" w:rsidR="00187E37" w:rsidRPr="00F453DC" w:rsidRDefault="00187E37" w:rsidP="00187E37">
      <w:pPr>
        <w:pStyle w:val="a7"/>
        <w:jc w:val="right"/>
        <w:rPr>
          <w:rFonts w:ascii="Times New Roman" w:hAnsi="Times New Roman"/>
          <w:b/>
        </w:rPr>
      </w:pPr>
      <w:r w:rsidRPr="00F453DC">
        <w:rPr>
          <w:rFonts w:ascii="Times New Roman" w:hAnsi="Times New Roman"/>
        </w:rPr>
        <w:br w:type="page"/>
      </w:r>
      <w:r w:rsidRPr="00F453DC">
        <w:rPr>
          <w:rFonts w:ascii="Times New Roman" w:hAnsi="Times New Roman"/>
          <w:b/>
        </w:rPr>
        <w:t>Приложение 6.</w:t>
      </w:r>
    </w:p>
    <w:p w14:paraId="2753836F" w14:textId="77777777" w:rsidR="00187E37" w:rsidRPr="00F453DC" w:rsidRDefault="00187E37" w:rsidP="00187E37">
      <w:pPr>
        <w:pStyle w:val="a7"/>
        <w:ind w:left="0"/>
        <w:jc w:val="both"/>
        <w:rPr>
          <w:rFonts w:ascii="Times New Roman" w:hAnsi="Times New Roman"/>
          <w:b/>
        </w:rPr>
      </w:pPr>
    </w:p>
    <w:p w14:paraId="49E610FD" w14:textId="77777777" w:rsidR="00187E37" w:rsidRPr="00F453DC" w:rsidRDefault="00187E37" w:rsidP="00187E37">
      <w:pPr>
        <w:pStyle w:val="a7"/>
        <w:ind w:left="0"/>
        <w:jc w:val="center"/>
        <w:rPr>
          <w:rFonts w:ascii="Times New Roman" w:hAnsi="Times New Roman"/>
          <w:b/>
        </w:rPr>
      </w:pPr>
      <w:r w:rsidRPr="00F453DC">
        <w:rPr>
          <w:rFonts w:ascii="Times New Roman" w:hAnsi="Times New Roman"/>
          <w:b/>
          <w:sz w:val="24"/>
          <w:szCs w:val="24"/>
        </w:rPr>
        <w:t>Операционная дебиторская задолженность</w:t>
      </w:r>
    </w:p>
    <w:p w14:paraId="1A26A7AF" w14:textId="77777777" w:rsidR="00187E37" w:rsidRPr="00F453DC" w:rsidRDefault="00187E37" w:rsidP="00187E37">
      <w:pPr>
        <w:pStyle w:val="a7"/>
        <w:ind w:left="0"/>
        <w:jc w:val="both"/>
        <w:rPr>
          <w:rFonts w:ascii="Times New Roman" w:hAnsi="Times New Roman"/>
          <w:b/>
        </w:rPr>
      </w:pPr>
    </w:p>
    <w:p w14:paraId="57FB9C05" w14:textId="77777777" w:rsidR="00187E37" w:rsidRPr="00F453DC" w:rsidRDefault="00187E37" w:rsidP="00187E37">
      <w:pPr>
        <w:pStyle w:val="a7"/>
        <w:ind w:left="0" w:firstLine="708"/>
        <w:jc w:val="both"/>
        <w:rPr>
          <w:rFonts w:ascii="Times New Roman" w:hAnsi="Times New Roman"/>
        </w:rPr>
      </w:pPr>
      <w:r w:rsidRPr="00F453DC">
        <w:rPr>
          <w:rFonts w:ascii="Times New Roman" w:hAnsi="Times New Roman"/>
        </w:rPr>
        <w:t xml:space="preserve">Установленные сроки просрочки и исполнения обязательств не должны превышать рекомендуемых сроков в настоящем Приложении, если иное не подтверждено внутренней статистикой управляющей компании. </w:t>
      </w:r>
    </w:p>
    <w:p w14:paraId="6A9D558A" w14:textId="77777777" w:rsidR="00187E37" w:rsidRPr="00F453DC" w:rsidRDefault="00187E37" w:rsidP="00187E37">
      <w:pPr>
        <w:pStyle w:val="a7"/>
        <w:ind w:left="0" w:firstLine="708"/>
        <w:jc w:val="both"/>
        <w:rPr>
          <w:rFonts w:ascii="Times New Roman" w:hAnsi="Times New Roman"/>
        </w:rPr>
      </w:pPr>
      <w:r w:rsidRPr="00F453DC">
        <w:rPr>
          <w:rFonts w:ascii="Times New Roman" w:hAnsi="Times New Roman"/>
        </w:rPr>
        <w:t>Операционная дебиторская задолженность оценивается по номиналу в случае отсутствия иных факторов обесценения.</w:t>
      </w:r>
    </w:p>
    <w:p w14:paraId="30E7744A" w14:textId="77777777" w:rsidR="00187E37" w:rsidRPr="00F453DC" w:rsidRDefault="00187E37" w:rsidP="00187E37">
      <w:pPr>
        <w:pStyle w:val="a7"/>
        <w:ind w:left="0" w:firstLine="708"/>
        <w:jc w:val="both"/>
        <w:rPr>
          <w:rFonts w:ascii="Times New Roman" w:hAnsi="Times New Roman"/>
        </w:rPr>
      </w:pPr>
      <w:r w:rsidRPr="00F453DC">
        <w:rPr>
          <w:rFonts w:ascii="Times New Roman" w:hAnsi="Times New Roman"/>
        </w:rPr>
        <w:t>Дебиторская задолженность, по которой выявлен один или несколько признаков обесценения, указанных в Приложении 5 к настоящим Правилами определения СЧА по оценке кредитных рисков, кроме допустимой просрочки обязательств в рамках операционного цикла, не может быть признана операционной.</w:t>
      </w:r>
    </w:p>
    <w:p w14:paraId="3A64F69A" w14:textId="77777777" w:rsidR="00187E37" w:rsidRPr="00F453DC" w:rsidRDefault="00187E37" w:rsidP="00187E37">
      <w:pPr>
        <w:pStyle w:val="a7"/>
        <w:ind w:left="0" w:firstLine="708"/>
        <w:jc w:val="both"/>
        <w:rPr>
          <w:rFonts w:ascii="Times New Roman" w:hAnsi="Times New Roman"/>
        </w:rPr>
      </w:pPr>
      <w:r w:rsidRPr="00F453D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4E5542DE" w14:textId="77777777" w:rsidR="00187E37" w:rsidRPr="00F453DC" w:rsidRDefault="00187E37" w:rsidP="00187E37">
      <w:pPr>
        <w:pStyle w:val="a7"/>
        <w:ind w:left="0" w:firstLine="708"/>
        <w:jc w:val="both"/>
        <w:rPr>
          <w:rFonts w:ascii="Times New Roman" w:hAnsi="Times New Roman"/>
        </w:rPr>
      </w:pPr>
      <w:r w:rsidRPr="00F453D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w:t>
      </w:r>
    </w:p>
    <w:p w14:paraId="37F31F15" w14:textId="77777777" w:rsidR="00187E37" w:rsidRPr="00F453DC" w:rsidRDefault="00187E37" w:rsidP="00187E37">
      <w:pPr>
        <w:pStyle w:val="a7"/>
        <w:ind w:left="0" w:firstLine="708"/>
        <w:jc w:val="both"/>
        <w:rPr>
          <w:rFonts w:ascii="Times New Roman" w:hAnsi="Times New Roman"/>
        </w:rPr>
      </w:pPr>
      <w:r w:rsidRPr="00F453DC">
        <w:rPr>
          <w:rFonts w:ascii="Times New Roman" w:hAnsi="Times New Roman"/>
        </w:rPr>
        <w:t>Анализ уровня риска проводится:</w:t>
      </w:r>
    </w:p>
    <w:p w14:paraId="04FC39B5"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на каждую отчетную дату, установленную Правилами определения СЧА;</w:t>
      </w:r>
    </w:p>
    <w:p w14:paraId="5B3E7665"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при первоначальном признании дебиторской задолженности;</w:t>
      </w:r>
    </w:p>
    <w:p w14:paraId="0650EFE4"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на момент перехода дебиторской задолженности из статуса «операционной» в статус «просроченной».</w:t>
      </w:r>
    </w:p>
    <w:p w14:paraId="6A0FA038" w14:textId="77777777" w:rsidR="00187E37" w:rsidRPr="00F453DC" w:rsidRDefault="00187E37" w:rsidP="00187E37">
      <w:pPr>
        <w:pStyle w:val="a7"/>
        <w:ind w:left="0" w:firstLine="349"/>
        <w:jc w:val="both"/>
        <w:rPr>
          <w:rFonts w:ascii="Times New Roman" w:hAnsi="Times New Roman"/>
        </w:rPr>
      </w:pPr>
      <w:r w:rsidRPr="00F453D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74826C7E" w14:textId="77777777" w:rsidR="00187E37" w:rsidRPr="00F453DC" w:rsidRDefault="00187E37" w:rsidP="00187E37">
      <w:pPr>
        <w:pStyle w:val="a7"/>
        <w:ind w:left="0" w:firstLine="349"/>
        <w:jc w:val="both"/>
        <w:rPr>
          <w:rFonts w:ascii="Times New Roman" w:hAnsi="Times New Roman"/>
        </w:rPr>
      </w:pPr>
      <w:r w:rsidRPr="00F453DC">
        <w:rPr>
          <w:rFonts w:ascii="Times New Roman" w:hAnsi="Times New Roman"/>
        </w:rPr>
        <w:t xml:space="preserve">В процессе анализа Управляющая компания определяет: </w:t>
      </w:r>
    </w:p>
    <w:p w14:paraId="4A890A0B"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 xml:space="preserve">возможность квалификации дебиторской задолженности в качестве операционной, признание которой осуществляется впервые; </w:t>
      </w:r>
    </w:p>
    <w:p w14:paraId="065333F9"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 xml:space="preserve">необходимость изменения подхода к учету дебиторской задолженности, ранее признанной операционной. </w:t>
      </w:r>
    </w:p>
    <w:p w14:paraId="40FD811E" w14:textId="77777777" w:rsidR="00187E37" w:rsidRPr="00F453DC" w:rsidRDefault="00187E37" w:rsidP="00187E37">
      <w:pPr>
        <w:pStyle w:val="a7"/>
        <w:ind w:left="709"/>
        <w:jc w:val="both"/>
        <w:rPr>
          <w:rFonts w:ascii="Times New Roman" w:hAnsi="Times New Roman"/>
        </w:rPr>
      </w:pPr>
    </w:p>
    <w:p w14:paraId="584F3570" w14:textId="77777777" w:rsidR="00187E37" w:rsidRPr="00F453DC" w:rsidRDefault="00187E37" w:rsidP="00187E37">
      <w:pPr>
        <w:pStyle w:val="a7"/>
        <w:ind w:left="0"/>
        <w:jc w:val="center"/>
        <w:rPr>
          <w:rFonts w:ascii="Times New Roman" w:hAnsi="Times New Roman"/>
        </w:rPr>
      </w:pPr>
      <w:r w:rsidRPr="00F453DC">
        <w:rPr>
          <w:rFonts w:ascii="Times New Roman" w:hAnsi="Times New Roman"/>
        </w:rPr>
        <w:t>Виды, условия и сроки признания операционной дебиторской задолженности</w:t>
      </w:r>
    </w:p>
    <w:p w14:paraId="71C1E5D9" w14:textId="77777777" w:rsidR="00187E37" w:rsidRPr="00F453DC" w:rsidRDefault="00187E37" w:rsidP="00187E37">
      <w:pPr>
        <w:pStyle w:val="a7"/>
        <w:ind w:left="0"/>
        <w:jc w:val="both"/>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3252"/>
        <w:gridCol w:w="3147"/>
      </w:tblGrid>
      <w:tr w:rsidR="00187E37" w:rsidRPr="00F453DC" w14:paraId="1A4ADF3F" w14:textId="77777777" w:rsidTr="00F86BE5">
        <w:trPr>
          <w:trHeight w:val="818"/>
        </w:trPr>
        <w:tc>
          <w:tcPr>
            <w:tcW w:w="3235" w:type="dxa"/>
            <w:vAlign w:val="center"/>
          </w:tcPr>
          <w:p w14:paraId="369B9FB5" w14:textId="77777777" w:rsidR="00187E37" w:rsidRPr="00F453DC" w:rsidRDefault="00187E37" w:rsidP="00C96EE7">
            <w:pPr>
              <w:autoSpaceDN w:val="0"/>
              <w:adjustRightInd w:val="0"/>
              <w:rPr>
                <w:color w:val="000000"/>
              </w:rPr>
            </w:pPr>
            <w:r w:rsidRPr="00F453DC">
              <w:rPr>
                <w:bCs/>
                <w:color w:val="000000"/>
              </w:rPr>
              <w:t>Вид дебиторской задолженности</w:t>
            </w:r>
          </w:p>
        </w:tc>
        <w:tc>
          <w:tcPr>
            <w:tcW w:w="3252" w:type="dxa"/>
            <w:vAlign w:val="center"/>
          </w:tcPr>
          <w:p w14:paraId="0B4AAF8F" w14:textId="77777777" w:rsidR="00187E37" w:rsidRPr="00F453DC" w:rsidRDefault="00187E37" w:rsidP="00C96EE7">
            <w:pPr>
              <w:autoSpaceDN w:val="0"/>
              <w:adjustRightInd w:val="0"/>
              <w:jc w:val="center"/>
              <w:rPr>
                <w:color w:val="000000"/>
              </w:rPr>
            </w:pPr>
            <w:r w:rsidRPr="00F453DC">
              <w:rPr>
                <w:bCs/>
                <w:color w:val="000000"/>
              </w:rPr>
              <w:t>Условия для признания дебиторской задолженности операционной</w:t>
            </w:r>
          </w:p>
        </w:tc>
        <w:tc>
          <w:tcPr>
            <w:tcW w:w="3147" w:type="dxa"/>
            <w:vAlign w:val="center"/>
          </w:tcPr>
          <w:p w14:paraId="4B3DBB65" w14:textId="77777777" w:rsidR="00187E37" w:rsidRPr="00F453DC" w:rsidRDefault="00187E37" w:rsidP="00C96EE7">
            <w:pPr>
              <w:autoSpaceDN w:val="0"/>
              <w:adjustRightInd w:val="0"/>
              <w:jc w:val="center"/>
              <w:rPr>
                <w:color w:val="000000"/>
              </w:rPr>
            </w:pPr>
            <w:r w:rsidRPr="00F453DC">
              <w:rPr>
                <w:bCs/>
                <w:color w:val="000000"/>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rsidR="00187E37" w:rsidRPr="00F453DC" w14:paraId="72385836" w14:textId="77777777" w:rsidTr="00F86BE5">
        <w:trPr>
          <w:trHeight w:val="307"/>
        </w:trPr>
        <w:tc>
          <w:tcPr>
            <w:tcW w:w="3235" w:type="dxa"/>
          </w:tcPr>
          <w:p w14:paraId="4563274A"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по выплате НКД по облигациям российских эмитентов </w:t>
            </w:r>
          </w:p>
        </w:tc>
        <w:tc>
          <w:tcPr>
            <w:tcW w:w="3252" w:type="dxa"/>
          </w:tcPr>
          <w:p w14:paraId="07E70C97"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45DAB401" w14:textId="77777777" w:rsidR="00187E37" w:rsidRPr="00F453DC" w:rsidRDefault="00187E37" w:rsidP="00C96EE7">
            <w:pPr>
              <w:autoSpaceDN w:val="0"/>
              <w:adjustRightInd w:val="0"/>
              <w:jc w:val="center"/>
              <w:rPr>
                <w:color w:val="000000"/>
              </w:rPr>
            </w:pPr>
            <w:r w:rsidRPr="00F453DC">
              <w:rPr>
                <w:color w:val="000000"/>
              </w:rPr>
              <w:t>7 (семь) рабочих дней с даты признания дебиторской задолженности</w:t>
            </w:r>
          </w:p>
        </w:tc>
      </w:tr>
      <w:tr w:rsidR="00187E37" w:rsidRPr="00F453DC" w14:paraId="493821C4" w14:textId="77777777" w:rsidTr="00F86BE5">
        <w:trPr>
          <w:trHeight w:val="478"/>
        </w:trPr>
        <w:tc>
          <w:tcPr>
            <w:tcW w:w="3235" w:type="dxa"/>
          </w:tcPr>
          <w:p w14:paraId="769D0540"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по выплате номинала облигации (полного / частичного) по облигациям российских эмитентов </w:t>
            </w:r>
          </w:p>
        </w:tc>
        <w:tc>
          <w:tcPr>
            <w:tcW w:w="3252" w:type="dxa"/>
          </w:tcPr>
          <w:p w14:paraId="00DF6F5A"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16BF6FFE" w14:textId="77777777" w:rsidR="00187E37" w:rsidRPr="00F453DC" w:rsidRDefault="00187E37" w:rsidP="00C96EE7">
            <w:pPr>
              <w:autoSpaceDN w:val="0"/>
              <w:adjustRightInd w:val="0"/>
              <w:jc w:val="center"/>
              <w:rPr>
                <w:color w:val="000000"/>
              </w:rPr>
            </w:pPr>
            <w:r w:rsidRPr="00F453DC">
              <w:rPr>
                <w:color w:val="000000"/>
              </w:rPr>
              <w:t>7 (семь) рабочих дней с даты признания дебиторской задолженности</w:t>
            </w:r>
          </w:p>
        </w:tc>
      </w:tr>
      <w:tr w:rsidR="00187E37" w:rsidRPr="00F453DC" w14:paraId="700718C2" w14:textId="77777777" w:rsidTr="00F86BE5">
        <w:trPr>
          <w:trHeight w:val="307"/>
        </w:trPr>
        <w:tc>
          <w:tcPr>
            <w:tcW w:w="3235" w:type="dxa"/>
          </w:tcPr>
          <w:p w14:paraId="09742DEB"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по выплате НКД по облигациям иностранных эмитентов </w:t>
            </w:r>
          </w:p>
        </w:tc>
        <w:tc>
          <w:tcPr>
            <w:tcW w:w="3252" w:type="dxa"/>
          </w:tcPr>
          <w:p w14:paraId="491233BD"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5A57A94F" w14:textId="77777777" w:rsidR="00187E37" w:rsidRPr="00F453DC" w:rsidRDefault="00187E37" w:rsidP="00C96EE7">
            <w:pPr>
              <w:autoSpaceDN w:val="0"/>
              <w:adjustRightInd w:val="0"/>
              <w:jc w:val="center"/>
              <w:rPr>
                <w:color w:val="000000"/>
              </w:rPr>
            </w:pPr>
            <w:r w:rsidRPr="00F453DC">
              <w:rPr>
                <w:color w:val="000000"/>
              </w:rPr>
              <w:t xml:space="preserve">10 (десять) рабочих дней </w:t>
            </w:r>
            <w:r w:rsidRPr="00F453DC">
              <w:rPr>
                <w:color w:val="000000"/>
              </w:rPr>
              <w:br/>
              <w:t>с даты признания дебиторской задолженности</w:t>
            </w:r>
          </w:p>
        </w:tc>
      </w:tr>
      <w:tr w:rsidR="00187E37" w:rsidRPr="00F453DC" w14:paraId="6152011E" w14:textId="77777777" w:rsidTr="00F86BE5">
        <w:trPr>
          <w:trHeight w:val="478"/>
        </w:trPr>
        <w:tc>
          <w:tcPr>
            <w:tcW w:w="3235" w:type="dxa"/>
          </w:tcPr>
          <w:p w14:paraId="5B4DBB3E"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по выплате номинала облигации (полного / частичного) по облигациям иностранных эмитентов </w:t>
            </w:r>
          </w:p>
        </w:tc>
        <w:tc>
          <w:tcPr>
            <w:tcW w:w="3252" w:type="dxa"/>
          </w:tcPr>
          <w:p w14:paraId="50152199"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55B6CFE2" w14:textId="77777777" w:rsidR="00187E37" w:rsidRPr="00F453DC" w:rsidRDefault="00187E37" w:rsidP="00C96EE7">
            <w:pPr>
              <w:autoSpaceDN w:val="0"/>
              <w:adjustRightInd w:val="0"/>
              <w:jc w:val="center"/>
              <w:rPr>
                <w:color w:val="000000"/>
              </w:rPr>
            </w:pPr>
            <w:r w:rsidRPr="00F453DC">
              <w:rPr>
                <w:color w:val="000000"/>
              </w:rPr>
              <w:t xml:space="preserve">10 (десять) рабочих дней </w:t>
            </w:r>
            <w:r w:rsidRPr="00F453DC">
              <w:rPr>
                <w:color w:val="000000"/>
              </w:rPr>
              <w:br/>
              <w:t>с даты признания дебиторской задолженности</w:t>
            </w:r>
          </w:p>
        </w:tc>
      </w:tr>
      <w:tr w:rsidR="00187E37" w:rsidRPr="00F453DC" w14:paraId="225519AD" w14:textId="77777777" w:rsidTr="00F86BE5">
        <w:trPr>
          <w:trHeight w:val="478"/>
        </w:trPr>
        <w:tc>
          <w:tcPr>
            <w:tcW w:w="3235" w:type="dxa"/>
          </w:tcPr>
          <w:p w14:paraId="2201CAF2" w14:textId="77777777" w:rsidR="00187E37" w:rsidRPr="00F453DC" w:rsidRDefault="00187E37" w:rsidP="00C96EE7">
            <w:pPr>
              <w:autoSpaceDN w:val="0"/>
              <w:adjustRightInd w:val="0"/>
              <w:rPr>
                <w:color w:val="000000"/>
              </w:rPr>
            </w:pPr>
            <w:r w:rsidRPr="00F453DC">
              <w:rPr>
                <w:color w:val="000000"/>
              </w:rPr>
              <w:t>Дебиторская задолженность по выплате дивидендов по акциям, депозитарным распискам российских эмитентов, доходам по паям паевых инвестиционных фондов</w:t>
            </w:r>
          </w:p>
        </w:tc>
        <w:tc>
          <w:tcPr>
            <w:tcW w:w="3252" w:type="dxa"/>
          </w:tcPr>
          <w:p w14:paraId="39D360BC"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7D32D653" w14:textId="77777777" w:rsidR="00187E37" w:rsidRPr="00F453DC" w:rsidRDefault="00187E37" w:rsidP="00C96EE7">
            <w:pPr>
              <w:autoSpaceDN w:val="0"/>
              <w:adjustRightInd w:val="0"/>
              <w:jc w:val="center"/>
              <w:rPr>
                <w:color w:val="000000"/>
              </w:rPr>
            </w:pPr>
            <w:r w:rsidRPr="00F453DC">
              <w:rPr>
                <w:color w:val="000000"/>
              </w:rPr>
              <w:t xml:space="preserve">25 (двадцать пять) рабочих дней </w:t>
            </w:r>
            <w:r w:rsidRPr="00F453DC">
              <w:rPr>
                <w:color w:val="000000"/>
              </w:rPr>
              <w:br/>
              <w:t>с даты признания дебиторской задолженности</w:t>
            </w:r>
          </w:p>
        </w:tc>
      </w:tr>
      <w:tr w:rsidR="00187E37" w:rsidRPr="00F453DC" w14:paraId="4C49E25A" w14:textId="77777777" w:rsidTr="00F86BE5">
        <w:trPr>
          <w:trHeight w:val="649"/>
        </w:trPr>
        <w:tc>
          <w:tcPr>
            <w:tcW w:w="3235" w:type="dxa"/>
          </w:tcPr>
          <w:p w14:paraId="35C6CE80"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по выплате дивидендов по акциям, депозитарным распискам иностранных эмитентов, ETF </w:t>
            </w:r>
          </w:p>
        </w:tc>
        <w:tc>
          <w:tcPr>
            <w:tcW w:w="3252" w:type="dxa"/>
          </w:tcPr>
          <w:p w14:paraId="26ECD75F"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670F2D4D" w14:textId="77777777" w:rsidR="00187E37" w:rsidRPr="00F453DC" w:rsidRDefault="00187E37" w:rsidP="00C96EE7">
            <w:pPr>
              <w:autoSpaceDN w:val="0"/>
              <w:adjustRightInd w:val="0"/>
              <w:jc w:val="center"/>
            </w:pPr>
            <w:r w:rsidRPr="00F453DC">
              <w:rPr>
                <w:color w:val="000000"/>
              </w:rPr>
              <w:t xml:space="preserve">25 (двадцать пять) рабочих дней </w:t>
            </w:r>
            <w:r w:rsidRPr="00F453DC">
              <w:rPr>
                <w:color w:val="000000"/>
              </w:rPr>
              <w:br/>
              <w:t>с даты признания дебиторской задолженности</w:t>
            </w:r>
          </w:p>
        </w:tc>
      </w:tr>
      <w:tr w:rsidR="00187E37" w:rsidRPr="00F453DC" w14:paraId="0E44A075" w14:textId="77777777" w:rsidTr="00F86BE5">
        <w:trPr>
          <w:trHeight w:val="649"/>
        </w:trPr>
        <w:tc>
          <w:tcPr>
            <w:tcW w:w="3235" w:type="dxa"/>
          </w:tcPr>
          <w:p w14:paraId="497D6871"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по возврату средств со счета брокера /со счета в НКЦ </w:t>
            </w:r>
          </w:p>
        </w:tc>
        <w:tc>
          <w:tcPr>
            <w:tcW w:w="3252" w:type="dxa"/>
          </w:tcPr>
          <w:p w14:paraId="6B1C9768"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42E96140" w14:textId="77777777" w:rsidR="00187E37" w:rsidRPr="00F453DC" w:rsidRDefault="00187E37" w:rsidP="00C96EE7">
            <w:pPr>
              <w:autoSpaceDN w:val="0"/>
              <w:adjustRightInd w:val="0"/>
              <w:jc w:val="center"/>
              <w:rPr>
                <w:color w:val="000000"/>
              </w:rPr>
            </w:pPr>
            <w:r w:rsidRPr="00F453DC">
              <w:rPr>
                <w:color w:val="000000"/>
              </w:rPr>
              <w:t>3 (три) рабочих дня</w:t>
            </w:r>
          </w:p>
        </w:tc>
      </w:tr>
      <w:tr w:rsidR="00187E37" w:rsidRPr="00F453DC" w14:paraId="287B7331" w14:textId="77777777" w:rsidTr="00F86BE5">
        <w:trPr>
          <w:trHeight w:val="649"/>
        </w:trPr>
        <w:tc>
          <w:tcPr>
            <w:tcW w:w="3235" w:type="dxa"/>
          </w:tcPr>
          <w:p w14:paraId="79CC5190" w14:textId="77777777" w:rsidR="00187E37" w:rsidRPr="00F453DC" w:rsidRDefault="00187E37" w:rsidP="00C96EE7">
            <w:pPr>
              <w:autoSpaceDN w:val="0"/>
              <w:adjustRightInd w:val="0"/>
              <w:rPr>
                <w:color w:val="000000"/>
              </w:rPr>
            </w:pPr>
            <w:r w:rsidRPr="00F453DC">
              <w:rPr>
                <w:color w:val="000000"/>
              </w:rPr>
              <w:t xml:space="preserve">Дебиторская задолженность, возникшая в результате перевода денежных средств (деньги в пути) </w:t>
            </w:r>
          </w:p>
        </w:tc>
        <w:tc>
          <w:tcPr>
            <w:tcW w:w="3252" w:type="dxa"/>
          </w:tcPr>
          <w:p w14:paraId="2E61EFD5"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tc>
        <w:tc>
          <w:tcPr>
            <w:tcW w:w="3147" w:type="dxa"/>
          </w:tcPr>
          <w:p w14:paraId="7E3A9538" w14:textId="77777777" w:rsidR="00187E37" w:rsidRPr="00F453DC" w:rsidRDefault="00187E37" w:rsidP="00C96EE7">
            <w:pPr>
              <w:autoSpaceDN w:val="0"/>
              <w:adjustRightInd w:val="0"/>
              <w:jc w:val="center"/>
              <w:rPr>
                <w:color w:val="000000"/>
              </w:rPr>
            </w:pPr>
            <w:r w:rsidRPr="00F453DC">
              <w:rPr>
                <w:color w:val="000000"/>
              </w:rPr>
              <w:t>3 (три) рабочих дня</w:t>
            </w:r>
          </w:p>
        </w:tc>
      </w:tr>
      <w:tr w:rsidR="00187E37" w:rsidRPr="00F453DC" w14:paraId="26122D00" w14:textId="77777777" w:rsidTr="00F86BE5">
        <w:trPr>
          <w:trHeight w:val="649"/>
        </w:trPr>
        <w:tc>
          <w:tcPr>
            <w:tcW w:w="3235" w:type="dxa"/>
          </w:tcPr>
          <w:p w14:paraId="22FEDD5E" w14:textId="77777777" w:rsidR="00187E37" w:rsidRPr="00F453DC" w:rsidRDefault="00187E37" w:rsidP="00C96EE7">
            <w:pPr>
              <w:autoSpaceDN w:val="0"/>
              <w:adjustRightInd w:val="0"/>
            </w:pPr>
            <w:r w:rsidRPr="00F453DC">
              <w:t>Дебиторская задолженность по аренде (фонд-арендодатель)</w:t>
            </w:r>
          </w:p>
        </w:tc>
        <w:tc>
          <w:tcPr>
            <w:tcW w:w="3252" w:type="dxa"/>
          </w:tcPr>
          <w:p w14:paraId="267F2C54" w14:textId="77777777" w:rsidR="00187E37" w:rsidRPr="00F453DC" w:rsidRDefault="00187E37" w:rsidP="00C96EE7">
            <w:pPr>
              <w:autoSpaceDN w:val="0"/>
              <w:adjustRightInd w:val="0"/>
              <w:jc w:val="center"/>
            </w:pPr>
            <w:r w:rsidRPr="00F453DC">
              <w:t>Срок погашения задолженности не превышает 25 (двадцать пять) рабочих дней с даты окончания арендного периода</w:t>
            </w:r>
          </w:p>
        </w:tc>
        <w:tc>
          <w:tcPr>
            <w:tcW w:w="3147" w:type="dxa"/>
          </w:tcPr>
          <w:p w14:paraId="77D4496F" w14:textId="77777777" w:rsidR="00187E37" w:rsidRPr="00F453DC" w:rsidRDefault="00187E37" w:rsidP="00C96EE7">
            <w:pPr>
              <w:autoSpaceDN w:val="0"/>
              <w:adjustRightInd w:val="0"/>
              <w:jc w:val="center"/>
            </w:pPr>
            <w:r w:rsidRPr="00F453DC">
              <w:t xml:space="preserve">25 рабочих дней </w:t>
            </w:r>
            <w:r w:rsidRPr="00F453DC">
              <w:br/>
              <w:t>с даты наступления срока исполнения обязательств, согласно условиям договора</w:t>
            </w:r>
          </w:p>
        </w:tc>
      </w:tr>
      <w:tr w:rsidR="00187E37" w:rsidRPr="00F453DC" w14:paraId="3B1CC528" w14:textId="77777777" w:rsidTr="00F86BE5">
        <w:trPr>
          <w:trHeight w:val="649"/>
        </w:trPr>
        <w:tc>
          <w:tcPr>
            <w:tcW w:w="3235" w:type="dxa"/>
          </w:tcPr>
          <w:p w14:paraId="22550E47" w14:textId="77777777" w:rsidR="00187E37" w:rsidRPr="00F453DC" w:rsidRDefault="00187E37" w:rsidP="00C96EE7">
            <w:pPr>
              <w:autoSpaceDN w:val="0"/>
              <w:adjustRightInd w:val="0"/>
            </w:pPr>
            <w:r w:rsidRPr="00F453DC">
              <w:t xml:space="preserve">Дебиторская задолженность по начисленным процентам на остаток денежных средств на расчетном счете </w:t>
            </w:r>
          </w:p>
        </w:tc>
        <w:tc>
          <w:tcPr>
            <w:tcW w:w="3252" w:type="dxa"/>
          </w:tcPr>
          <w:p w14:paraId="341172E4" w14:textId="77777777" w:rsidR="00187E37" w:rsidRPr="00F453DC" w:rsidRDefault="00187E37" w:rsidP="00C96EE7">
            <w:pPr>
              <w:autoSpaceDN w:val="0"/>
              <w:adjustRightInd w:val="0"/>
              <w:jc w:val="center"/>
            </w:pPr>
            <w:r w:rsidRPr="00F453DC">
              <w:t>Отсутствие признаков обесценения</w:t>
            </w:r>
          </w:p>
          <w:p w14:paraId="1C71580B" w14:textId="77777777" w:rsidR="00187E37" w:rsidRPr="00F453DC" w:rsidRDefault="00187E37" w:rsidP="00C96EE7">
            <w:pPr>
              <w:autoSpaceDN w:val="0"/>
              <w:adjustRightInd w:val="0"/>
              <w:jc w:val="center"/>
            </w:pPr>
            <w:r w:rsidRPr="00F453DC">
              <w:t>с  даты признания до даты выплаты процентов (включительно) в соответствии с договором/соглашением.</w:t>
            </w:r>
          </w:p>
        </w:tc>
        <w:tc>
          <w:tcPr>
            <w:tcW w:w="3147" w:type="dxa"/>
          </w:tcPr>
          <w:p w14:paraId="434B4ED9" w14:textId="77777777" w:rsidR="00187E37" w:rsidRPr="00F453DC" w:rsidRDefault="00187E37" w:rsidP="00C96EE7">
            <w:pPr>
              <w:autoSpaceDN w:val="0"/>
              <w:adjustRightInd w:val="0"/>
              <w:jc w:val="center"/>
            </w:pPr>
            <w:r w:rsidRPr="00F453DC">
              <w:t xml:space="preserve">Обесценение производится </w:t>
            </w:r>
            <w:r w:rsidRPr="00F453DC">
              <w:br/>
              <w:t>с первого дня просрочки обязательств банком</w:t>
            </w:r>
          </w:p>
        </w:tc>
      </w:tr>
      <w:tr w:rsidR="00187E37" w:rsidRPr="00F453DC" w14:paraId="5C6707A8" w14:textId="77777777" w:rsidTr="00F86BE5">
        <w:trPr>
          <w:trHeight w:val="649"/>
        </w:trPr>
        <w:tc>
          <w:tcPr>
            <w:tcW w:w="3235" w:type="dxa"/>
          </w:tcPr>
          <w:p w14:paraId="59C45FB4" w14:textId="77777777" w:rsidR="00187E37" w:rsidRPr="00F453DC" w:rsidRDefault="00187E37" w:rsidP="00C96EE7">
            <w:pPr>
              <w:autoSpaceDN w:val="0"/>
              <w:adjustRightInd w:val="0"/>
            </w:pPr>
            <w:r w:rsidRPr="00F453DC">
              <w:t>Дебиторская задолженность по сделкам (по которым наступила наиболее ранняя дата расчетов)</w:t>
            </w:r>
          </w:p>
        </w:tc>
        <w:tc>
          <w:tcPr>
            <w:tcW w:w="3252" w:type="dxa"/>
          </w:tcPr>
          <w:p w14:paraId="5D9863DD" w14:textId="77777777" w:rsidR="00187E37" w:rsidRPr="00F453DC" w:rsidRDefault="00187E37" w:rsidP="00C96EE7">
            <w:pPr>
              <w:autoSpaceDN w:val="0"/>
              <w:adjustRightInd w:val="0"/>
              <w:jc w:val="center"/>
            </w:pPr>
            <w:r w:rsidRPr="00F453DC">
              <w:t>Отсутствие признаков обесценения;</w:t>
            </w:r>
          </w:p>
          <w:p w14:paraId="3A3C0F92" w14:textId="77777777" w:rsidR="00187E37" w:rsidRPr="00F453DC" w:rsidRDefault="00187E37" w:rsidP="00C96EE7">
            <w:pPr>
              <w:autoSpaceDN w:val="0"/>
              <w:adjustRightInd w:val="0"/>
              <w:jc w:val="center"/>
            </w:pPr>
            <w:r w:rsidRPr="00F453DC">
              <w:t>Срок погашения дебиторской задолженности не более 15 (пятнадцать) рабочих дней с даты ее возникновения (с учетом срока пролонгации и перезаключений договоров).</w:t>
            </w:r>
          </w:p>
        </w:tc>
        <w:tc>
          <w:tcPr>
            <w:tcW w:w="3147" w:type="dxa"/>
          </w:tcPr>
          <w:p w14:paraId="2D2E184D" w14:textId="77777777" w:rsidR="00187E37" w:rsidRPr="00F453DC" w:rsidRDefault="00187E37" w:rsidP="00C96EE7">
            <w:pPr>
              <w:autoSpaceDN w:val="0"/>
              <w:adjustRightInd w:val="0"/>
              <w:jc w:val="center"/>
            </w:pPr>
            <w:r w:rsidRPr="00F453DC">
              <w:t>3 (три) рабочих дня</w:t>
            </w:r>
          </w:p>
        </w:tc>
      </w:tr>
      <w:tr w:rsidR="00187E37" w:rsidRPr="00F453DC" w14:paraId="452C069B" w14:textId="77777777" w:rsidTr="00F86BE5">
        <w:trPr>
          <w:trHeight w:val="649"/>
        </w:trPr>
        <w:tc>
          <w:tcPr>
            <w:tcW w:w="3235" w:type="dxa"/>
          </w:tcPr>
          <w:p w14:paraId="779D8F05" w14:textId="77777777" w:rsidR="00187E37" w:rsidRPr="00F453DC" w:rsidRDefault="00187E37" w:rsidP="00C96EE7">
            <w:pPr>
              <w:autoSpaceDN w:val="0"/>
              <w:adjustRightInd w:val="0"/>
              <w:rPr>
                <w:color w:val="000000"/>
              </w:rPr>
            </w:pPr>
            <w:r w:rsidRPr="00F453DC">
              <w:rPr>
                <w:color w:val="000000"/>
              </w:rPr>
              <w:t xml:space="preserve">Авансы, выданные по сделкам за счет имущества Фонда </w:t>
            </w:r>
          </w:p>
        </w:tc>
        <w:tc>
          <w:tcPr>
            <w:tcW w:w="3252" w:type="dxa"/>
          </w:tcPr>
          <w:p w14:paraId="7284AE98" w14:textId="77777777" w:rsidR="00187E37" w:rsidRPr="00F453DC" w:rsidRDefault="00187E37" w:rsidP="00C96EE7">
            <w:pPr>
              <w:autoSpaceDN w:val="0"/>
              <w:adjustRightInd w:val="0"/>
              <w:jc w:val="center"/>
              <w:rPr>
                <w:color w:val="000000"/>
              </w:rPr>
            </w:pPr>
            <w:r w:rsidRPr="00F453DC">
              <w:rPr>
                <w:color w:val="000000"/>
              </w:rPr>
              <w:t>Отсутствие признаков обесценения;</w:t>
            </w:r>
          </w:p>
          <w:p w14:paraId="672B001E" w14:textId="77777777" w:rsidR="00187E37" w:rsidRPr="00F453DC" w:rsidRDefault="00187E37" w:rsidP="00C96EE7">
            <w:pPr>
              <w:autoSpaceDN w:val="0"/>
              <w:adjustRightInd w:val="0"/>
              <w:jc w:val="center"/>
              <w:rPr>
                <w:color w:val="000000"/>
              </w:rPr>
            </w:pPr>
            <w:r w:rsidRPr="00F453DC">
              <w:rPr>
                <w:color w:val="000000"/>
              </w:rPr>
              <w:t>Срок погашения дебиторской задолженности не более 15 (пятнадцать) рабочих дней с даты ее возникновения (с учетом срока пролонгации и перезаключений договоров).</w:t>
            </w:r>
          </w:p>
        </w:tc>
        <w:tc>
          <w:tcPr>
            <w:tcW w:w="3147" w:type="dxa"/>
          </w:tcPr>
          <w:p w14:paraId="77B06553" w14:textId="77777777" w:rsidR="00187E37" w:rsidRPr="00F453DC" w:rsidRDefault="00187E37" w:rsidP="00C96EE7">
            <w:pPr>
              <w:autoSpaceDN w:val="0"/>
              <w:adjustRightInd w:val="0"/>
              <w:jc w:val="center"/>
              <w:rPr>
                <w:color w:val="000000"/>
              </w:rPr>
            </w:pPr>
            <w:r w:rsidRPr="00F453DC">
              <w:rPr>
                <w:color w:val="000000"/>
              </w:rPr>
              <w:t>3 (три) рабочих дня</w:t>
            </w:r>
          </w:p>
        </w:tc>
      </w:tr>
    </w:tbl>
    <w:p w14:paraId="4506400D" w14:textId="77777777" w:rsidR="00187E37" w:rsidRPr="00F453DC" w:rsidRDefault="00187E37" w:rsidP="00187E37">
      <w:pPr>
        <w:pStyle w:val="a7"/>
        <w:ind w:left="0"/>
        <w:jc w:val="both"/>
        <w:rPr>
          <w:rFonts w:ascii="Times New Roman" w:hAnsi="Times New Roman"/>
        </w:rPr>
      </w:pPr>
    </w:p>
    <w:p w14:paraId="1BD4011A" w14:textId="77777777" w:rsidR="00187E37" w:rsidRPr="00F453DC" w:rsidRDefault="00187E37" w:rsidP="00187E37">
      <w:pPr>
        <w:pStyle w:val="a7"/>
        <w:numPr>
          <w:ilvl w:val="3"/>
          <w:numId w:val="115"/>
        </w:numPr>
        <w:ind w:left="426"/>
        <w:contextualSpacing/>
        <w:jc w:val="both"/>
        <w:rPr>
          <w:rFonts w:ascii="Times New Roman" w:hAnsi="Times New Roman"/>
        </w:rPr>
      </w:pPr>
      <w:r w:rsidRPr="00F453DC">
        <w:rPr>
          <w:rFonts w:ascii="Times New Roman" w:hAnsi="Times New Roman"/>
        </w:rPr>
        <w:t xml:space="preserve">Особые условия, применяемые для обесценения дебиторской задолженности, не указанной в таблице: </w:t>
      </w:r>
    </w:p>
    <w:p w14:paraId="2F3AF5C6" w14:textId="4F63817E"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 xml:space="preserve">дебиторская задолженность по авансам, выданным на оплату услуг специализированного депозитария, оценщику, бирже и лицу, осуществляющему ведение реестра владельцев инвестиционных паев Фонда и на оплату расходов, связанных с доверительным управлением, оценивается по номиналу и обесценивается по истечении 25 (двадцати пяти) рабочих дней с даты окончания срока оказания услуг, установленной условиями договора; </w:t>
      </w:r>
    </w:p>
    <w:p w14:paraId="03F370AB" w14:textId="77777777" w:rsidR="00187E37" w:rsidRPr="00F453DC" w:rsidRDefault="00187E37" w:rsidP="00187E37">
      <w:pPr>
        <w:pStyle w:val="a7"/>
        <w:numPr>
          <w:ilvl w:val="0"/>
          <w:numId w:val="123"/>
        </w:numPr>
        <w:contextualSpacing/>
        <w:jc w:val="both"/>
        <w:rPr>
          <w:rFonts w:ascii="Times New Roman" w:hAnsi="Times New Roman"/>
        </w:rPr>
      </w:pPr>
      <w:r w:rsidRPr="00F453DC">
        <w:rPr>
          <w:rFonts w:ascii="Times New Roman" w:hAnsi="Times New Roman"/>
        </w:rPr>
        <w:t xml:space="preserve">дебиторская задолженность Управляющей компании перед ПИФ оценивается по номиналу и обесценивается по истечении 25 (двадцати пяти) рабочих дней с даты ее возникновения. </w:t>
      </w:r>
    </w:p>
    <w:p w14:paraId="2D360B64" w14:textId="77777777" w:rsidR="00187E37" w:rsidRPr="00F453DC" w:rsidRDefault="00187E37" w:rsidP="00187E37">
      <w:pPr>
        <w:pStyle w:val="a7"/>
        <w:ind w:left="709"/>
        <w:jc w:val="both"/>
        <w:rPr>
          <w:rFonts w:ascii="Times New Roman" w:hAnsi="Times New Roman"/>
        </w:rPr>
      </w:pPr>
    </w:p>
    <w:p w14:paraId="0D5FC8CF" w14:textId="77777777" w:rsidR="00187E37" w:rsidRPr="00F453DC" w:rsidRDefault="00187E37" w:rsidP="00187E37">
      <w:pPr>
        <w:pStyle w:val="a7"/>
        <w:ind w:left="0"/>
        <w:jc w:val="both"/>
        <w:rPr>
          <w:rFonts w:ascii="Times New Roman" w:hAnsi="Times New Roman"/>
        </w:rPr>
      </w:pPr>
      <w:r w:rsidRPr="00F453DC">
        <w:rPr>
          <w:rFonts w:ascii="Times New Roman" w:hAnsi="Times New Roman"/>
        </w:rPr>
        <w:t xml:space="preserve">2. Обесценение дебиторской задолженности, указанной в п. 1 не производится при соблюдении следующих условий: </w:t>
      </w:r>
    </w:p>
    <w:p w14:paraId="2EA759A2"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 xml:space="preserve">наличие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w:t>
      </w:r>
    </w:p>
    <w:p w14:paraId="65266AAD" w14:textId="77777777" w:rsidR="00187E37" w:rsidRPr="00F453DC" w:rsidRDefault="00187E37" w:rsidP="00187E37">
      <w:pPr>
        <w:pStyle w:val="a7"/>
        <w:numPr>
          <w:ilvl w:val="0"/>
          <w:numId w:val="123"/>
        </w:numPr>
        <w:ind w:left="709"/>
        <w:contextualSpacing/>
        <w:jc w:val="both"/>
        <w:rPr>
          <w:rFonts w:ascii="Times New Roman" w:hAnsi="Times New Roman"/>
        </w:rPr>
      </w:pPr>
      <w:r w:rsidRPr="00F453DC">
        <w:rPr>
          <w:rFonts w:ascii="Times New Roman" w:hAnsi="Times New Roman"/>
        </w:rPr>
        <w:t xml:space="preserve">наличие документального подтверждения от контрагента сроков погашения задолженности / оказания услуг Фонду. </w:t>
      </w:r>
    </w:p>
    <w:p w14:paraId="0DD74BFD" w14:textId="77777777" w:rsidR="00187E37" w:rsidRPr="00F453DC" w:rsidRDefault="00187E37" w:rsidP="00187E37">
      <w:pPr>
        <w:pStyle w:val="a7"/>
        <w:ind w:left="0"/>
        <w:jc w:val="both"/>
        <w:rPr>
          <w:rFonts w:ascii="Times New Roman" w:hAnsi="Times New Roman"/>
        </w:rPr>
      </w:pPr>
    </w:p>
    <w:p w14:paraId="178AD3EC" w14:textId="77777777" w:rsidR="00187E37" w:rsidRPr="00F453DC" w:rsidRDefault="00187E37" w:rsidP="00187E37">
      <w:pPr>
        <w:pStyle w:val="a7"/>
        <w:ind w:left="0" w:firstLine="349"/>
        <w:jc w:val="both"/>
        <w:rPr>
          <w:rFonts w:ascii="Times New Roman" w:hAnsi="Times New Roman"/>
        </w:rPr>
      </w:pPr>
      <w:r w:rsidRPr="00F453DC">
        <w:rPr>
          <w:rFonts w:ascii="Times New Roman" w:hAnsi="Times New Roman"/>
        </w:rPr>
        <w:t xml:space="preserve">Дебиторская задолженность по возмещению налогов из бюджета не обесценивается не 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Фондом дебиторской задолженности по возмещению суммы налога, в размере, указанном в таком решении. </w:t>
      </w:r>
    </w:p>
    <w:p w14:paraId="43F0C240" w14:textId="77777777" w:rsidR="00187E37" w:rsidRPr="00F453DC" w:rsidRDefault="00187E37" w:rsidP="00187E37">
      <w:pPr>
        <w:pStyle w:val="a7"/>
        <w:ind w:left="0" w:firstLine="349"/>
        <w:jc w:val="both"/>
        <w:rPr>
          <w:rFonts w:ascii="Times New Roman" w:hAnsi="Times New Roman"/>
        </w:rPr>
      </w:pPr>
    </w:p>
    <w:p w14:paraId="0658EFF7" w14:textId="77777777" w:rsidR="00187E37" w:rsidRPr="00F453DC" w:rsidRDefault="00187E37" w:rsidP="00187E37">
      <w:pPr>
        <w:pStyle w:val="a7"/>
        <w:ind w:left="0" w:firstLine="349"/>
        <w:jc w:val="both"/>
        <w:rPr>
          <w:rFonts w:ascii="Times New Roman" w:hAnsi="Times New Roman"/>
        </w:rPr>
      </w:pPr>
      <w:r w:rsidRPr="00F453DC">
        <w:rPr>
          <w:rFonts w:ascii="Times New Roman" w:hAnsi="Times New Roman"/>
        </w:rPr>
        <w:t>В случае, если Дебиторская задолженность по аренде (фонд-арендодатель) имеет обеспечение на весь или больший размер (в виде залога, поручительства, гарантии, обязательства третьих лиц, опционных соглашений и т.п.), данная задолженность оценивается по номиналу и не обесценивается.</w:t>
      </w:r>
    </w:p>
    <w:p w14:paraId="1CFA7AA0" w14:textId="77777777" w:rsidR="00187E37" w:rsidRPr="00F453DC" w:rsidRDefault="00187E37" w:rsidP="00187E37">
      <w:pPr>
        <w:pStyle w:val="a7"/>
        <w:ind w:left="0" w:firstLine="349"/>
        <w:jc w:val="both"/>
        <w:rPr>
          <w:rFonts w:ascii="Times New Roman" w:hAnsi="Times New Roman"/>
        </w:rPr>
      </w:pPr>
    </w:p>
    <w:p w14:paraId="503EFFD3" w14:textId="77777777" w:rsidR="00187E37" w:rsidRPr="00F453DC" w:rsidRDefault="00187E37" w:rsidP="00187E37">
      <w:pPr>
        <w:pStyle w:val="a7"/>
        <w:ind w:left="0" w:firstLine="349"/>
        <w:jc w:val="both"/>
        <w:rPr>
          <w:rFonts w:ascii="Times New Roman" w:hAnsi="Times New Roman"/>
        </w:rPr>
      </w:pPr>
      <w:r w:rsidRPr="00F453DC">
        <w:rPr>
          <w:rFonts w:ascii="Times New Roman" w:hAnsi="Times New Roman"/>
        </w:rPr>
        <w:t>Справедливая стоимость дебиторской задолженности по незавершенным сделкам купли-продажи ценных бумаг (Т+), сделкам РЕПО и сделкам с производными финансовыми инструментами определяется в порядке, установленном для оценки таких сделок в настоящих Правилах определения СЧА.</w:t>
      </w:r>
    </w:p>
    <w:p w14:paraId="1BE9283B" w14:textId="77777777" w:rsidR="00187E37" w:rsidRPr="00F453DC" w:rsidRDefault="00187E37" w:rsidP="00187E37">
      <w:pPr>
        <w:pStyle w:val="a7"/>
        <w:ind w:left="0"/>
        <w:jc w:val="both"/>
        <w:rPr>
          <w:rFonts w:ascii="Times New Roman" w:hAnsi="Times New Roman"/>
        </w:rPr>
      </w:pPr>
    </w:p>
    <w:p w14:paraId="11B38CAB" w14:textId="77777777" w:rsidR="000975F4" w:rsidRPr="00F91CE0" w:rsidRDefault="000975F4" w:rsidP="00C47F0F">
      <w:pPr>
        <w:shd w:val="clear" w:color="auto" w:fill="FFFFFF"/>
        <w:spacing w:line="360" w:lineRule="auto"/>
        <w:ind w:left="14" w:firstLine="720"/>
        <w:jc w:val="both"/>
        <w:rPr>
          <w:rFonts w:eastAsiaTheme="minorHAnsi"/>
          <w:sz w:val="24"/>
          <w:szCs w:val="24"/>
          <w:u w:val="single"/>
        </w:rPr>
      </w:pPr>
    </w:p>
    <w:sectPr w:rsidR="000975F4" w:rsidRPr="00F91CE0" w:rsidSect="00420B95">
      <w:footnotePr>
        <w:numStart w:val="3"/>
      </w:footnotePr>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F153" w14:textId="77777777" w:rsidR="00803E7B" w:rsidRDefault="00803E7B" w:rsidP="0004250D">
      <w:r>
        <w:separator/>
      </w:r>
    </w:p>
  </w:endnote>
  <w:endnote w:type="continuationSeparator" w:id="0">
    <w:p w14:paraId="5271D3DD" w14:textId="77777777" w:rsidR="00803E7B" w:rsidRDefault="00803E7B" w:rsidP="0004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altName w:val="Arial Cyr"/>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017978"/>
      <w:docPartObj>
        <w:docPartGallery w:val="Page Numbers (Bottom of Page)"/>
        <w:docPartUnique/>
      </w:docPartObj>
    </w:sdtPr>
    <w:sdtEndPr/>
    <w:sdtContent>
      <w:p w14:paraId="1308C533" w14:textId="4C1DA535" w:rsidR="00B26FA4" w:rsidRDefault="00B26FA4">
        <w:pPr>
          <w:pStyle w:val="af5"/>
          <w:jc w:val="right"/>
        </w:pPr>
        <w:r>
          <w:fldChar w:fldCharType="begin"/>
        </w:r>
        <w:r>
          <w:instrText xml:space="preserve"> PAGE   \* MERGEFORMAT </w:instrText>
        </w:r>
        <w:r>
          <w:fldChar w:fldCharType="separate"/>
        </w:r>
        <w:r w:rsidR="00020C6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60F5E" w14:textId="77777777" w:rsidR="00803E7B" w:rsidRDefault="00803E7B" w:rsidP="0004250D">
      <w:r>
        <w:separator/>
      </w:r>
    </w:p>
  </w:footnote>
  <w:footnote w:type="continuationSeparator" w:id="0">
    <w:p w14:paraId="41C9165C" w14:textId="77777777" w:rsidR="00803E7B" w:rsidRDefault="00803E7B" w:rsidP="0004250D">
      <w:r>
        <w:continuationSeparator/>
      </w:r>
    </w:p>
  </w:footnote>
  <w:footnote w:id="1">
    <w:p w14:paraId="3FA092EC" w14:textId="1819C15A" w:rsidR="00B26FA4" w:rsidRDefault="00B26FA4">
      <w:pPr>
        <w:pStyle w:val="afb"/>
      </w:pPr>
      <w:r>
        <w:rPr>
          <w:rStyle w:val="afd"/>
        </w:rPr>
        <w:footnoteRef/>
      </w:r>
      <w:r>
        <w:t xml:space="preserve"> </w:t>
      </w:r>
      <w:r w:rsidRPr="002511EE">
        <w:rPr>
          <w:sz w:val="18"/>
        </w:rPr>
        <w:t xml:space="preserve">Источник - </w:t>
      </w:r>
      <w:hyperlink r:id="rId1" w:history="1">
        <w:r w:rsidRPr="002511EE">
          <w:rPr>
            <w:rStyle w:val="a9"/>
            <w:sz w:val="18"/>
          </w:rPr>
          <w:t>https://www.ecb.europa.eu/stats/financial_markets_and_interest_rates/euro_area_yield_curves/html/index.en.html</w:t>
        </w:r>
      </w:hyperlink>
    </w:p>
  </w:footnote>
  <w:footnote w:id="2">
    <w:p w14:paraId="4CCB3FB7" w14:textId="3BEC893F" w:rsidR="00B26FA4" w:rsidRPr="0015388D" w:rsidRDefault="00B26FA4" w:rsidP="00187E37">
      <w:pPr>
        <w:pStyle w:val="afb"/>
        <w:rPr>
          <w:rFonts w:ascii="Times New Roman" w:hAnsi="Times New Roman"/>
        </w:rPr>
      </w:pPr>
      <w:r w:rsidRPr="0015388D">
        <w:rPr>
          <w:rStyle w:val="afd"/>
          <w:rFonts w:ascii="Times New Roman" w:hAnsi="Times New Roman"/>
        </w:rPr>
        <w:footnoteRef/>
      </w:r>
      <w:r w:rsidRPr="0015388D">
        <w:rPr>
          <w:rFonts w:ascii="Times New Roman" w:hAnsi="Times New Roman"/>
        </w:rPr>
        <w:t xml:space="preserve"> </w:t>
      </w:r>
      <w:hyperlink r:id="rId2" w:history="1">
        <w:r w:rsidRPr="00FF0FF4">
          <w:rPr>
            <w:rStyle w:val="a9"/>
          </w:rPr>
          <w:t>www.treasury.gov/resource-center/data-chart-center/interest-rates/pages/TextView.aspx?data=yield</w:t>
        </w:r>
      </w:hyperlink>
    </w:p>
  </w:footnote>
  <w:footnote w:id="3">
    <w:p w14:paraId="2C58250D" w14:textId="77777777" w:rsidR="00B26FA4" w:rsidRDefault="00B26FA4" w:rsidP="00187E37">
      <w:pPr>
        <w:pStyle w:val="afb"/>
      </w:pPr>
      <w:r w:rsidRPr="0015388D">
        <w:rPr>
          <w:rStyle w:val="afd"/>
          <w:rFonts w:ascii="Times New Roman" w:hAnsi="Times New Roman"/>
        </w:rPr>
        <w:footnoteRef/>
      </w:r>
      <w:r w:rsidRPr="0015388D">
        <w:rPr>
          <w:rFonts w:ascii="Times New Roman" w:hAnsi="Times New Roman"/>
        </w:rPr>
        <w:t xml:space="preserve"> </w:t>
      </w:r>
      <w:hyperlink r:id="rId3" w:history="1">
        <w:r w:rsidRPr="0015388D">
          <w:rPr>
            <w:rStyle w:val="a9"/>
          </w:rPr>
          <w:t>https://www.ecb.europa.eu/stats/financial_markets_and_interest_rates/euro_area_yield_curves/html/index.en.html</w:t>
        </w:r>
      </w:hyperlink>
    </w:p>
  </w:footnote>
  <w:footnote w:id="4">
    <w:p w14:paraId="4C9227D5" w14:textId="77777777" w:rsidR="00B26FA4" w:rsidRPr="00231AB8" w:rsidRDefault="00B26FA4" w:rsidP="00187E37">
      <w:pPr>
        <w:pStyle w:val="afb"/>
        <w:rPr>
          <w:rFonts w:ascii="Times New Roman" w:hAnsi="Times New Roman"/>
          <w:sz w:val="16"/>
        </w:rPr>
      </w:pPr>
      <w:r w:rsidRPr="00231AB8">
        <w:rPr>
          <w:rStyle w:val="afd"/>
          <w:rFonts w:ascii="Times New Roman" w:hAnsi="Times New Roman"/>
          <w:sz w:val="16"/>
        </w:rPr>
        <w:footnoteRef/>
      </w:r>
      <w:r w:rsidRPr="00231AB8">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5">
    <w:p w14:paraId="1E0EF47E" w14:textId="77777777" w:rsidR="00B26FA4" w:rsidRPr="00231AB8" w:rsidRDefault="00B26FA4" w:rsidP="00187E37">
      <w:pPr>
        <w:pStyle w:val="afb"/>
        <w:rPr>
          <w:rFonts w:ascii="Times New Roman" w:hAnsi="Times New Roman"/>
          <w:sz w:val="18"/>
        </w:rPr>
      </w:pPr>
      <w:r w:rsidRPr="00231AB8">
        <w:rPr>
          <w:rStyle w:val="afd"/>
          <w:rFonts w:ascii="Times New Roman" w:hAnsi="Times New Roman"/>
          <w:sz w:val="16"/>
        </w:rPr>
        <w:footnoteRef/>
      </w:r>
      <w:r w:rsidRPr="00231AB8">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6">
    <w:p w14:paraId="3EC63EA5" w14:textId="77777777" w:rsidR="00B26FA4" w:rsidRPr="00231AB8" w:rsidRDefault="00B26FA4" w:rsidP="00187E37">
      <w:pPr>
        <w:pStyle w:val="afb"/>
        <w:rPr>
          <w:rFonts w:ascii="Times New Roman" w:hAnsi="Times New Roman"/>
        </w:rPr>
      </w:pPr>
      <w:r w:rsidRPr="00231AB8">
        <w:rPr>
          <w:rStyle w:val="afd"/>
          <w:rFonts w:ascii="Times New Roman" w:hAnsi="Times New Roman"/>
          <w:sz w:val="16"/>
        </w:rPr>
        <w:footnoteRef/>
      </w:r>
      <w:r w:rsidRPr="00231AB8">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7">
    <w:p w14:paraId="565E149C" w14:textId="77777777" w:rsidR="00B26FA4" w:rsidRPr="00231AB8" w:rsidRDefault="00B26FA4" w:rsidP="00187E37">
      <w:pPr>
        <w:pStyle w:val="afb"/>
        <w:rPr>
          <w:rFonts w:ascii="Times New Roman" w:hAnsi="Times New Roman"/>
          <w:sz w:val="16"/>
        </w:rPr>
      </w:pPr>
      <w:r w:rsidRPr="00231AB8">
        <w:rPr>
          <w:rStyle w:val="afd"/>
          <w:rFonts w:ascii="Times New Roman" w:hAnsi="Times New Roman"/>
          <w:sz w:val="16"/>
        </w:rPr>
        <w:footnoteRef/>
      </w:r>
      <w:r w:rsidRPr="00231AB8">
        <w:rPr>
          <w:rFonts w:ascii="Times New Roman" w:hAnsi="Times New Roman"/>
          <w:sz w:val="16"/>
        </w:rPr>
        <w:t xml:space="preserve"> Кроме случаев </w:t>
      </w:r>
    </w:p>
    <w:p w14:paraId="72498840" w14:textId="77777777" w:rsidR="00B26FA4" w:rsidRPr="00231AB8" w:rsidRDefault="00B26FA4" w:rsidP="00187E37">
      <w:pPr>
        <w:pStyle w:val="afb"/>
        <w:numPr>
          <w:ilvl w:val="0"/>
          <w:numId w:val="207"/>
        </w:numPr>
        <w:jc w:val="both"/>
        <w:rPr>
          <w:rFonts w:ascii="Times New Roman" w:hAnsi="Times New Roman"/>
          <w:sz w:val="16"/>
          <w:szCs w:val="16"/>
        </w:rPr>
      </w:pPr>
      <w:r w:rsidRPr="00231AB8">
        <w:rPr>
          <w:rFonts w:ascii="Times New Roman" w:hAnsi="Times New Roman"/>
          <w:sz w:val="16"/>
          <w:szCs w:val="16"/>
        </w:rPr>
        <w:t xml:space="preserve">наличия рыночных котировок по торгуемой задолженности контрагента/эмитента; </w:t>
      </w:r>
    </w:p>
    <w:p w14:paraId="09FCE874" w14:textId="77777777" w:rsidR="00B26FA4" w:rsidRPr="00231AB8" w:rsidRDefault="00B26FA4" w:rsidP="00187E37">
      <w:pPr>
        <w:pStyle w:val="afb"/>
        <w:numPr>
          <w:ilvl w:val="0"/>
          <w:numId w:val="207"/>
        </w:numPr>
        <w:jc w:val="both"/>
        <w:rPr>
          <w:rFonts w:ascii="Times New Roman" w:hAnsi="Times New Roman"/>
          <w:sz w:val="16"/>
          <w:szCs w:val="16"/>
        </w:rPr>
      </w:pPr>
      <w:r w:rsidRPr="00231AB8">
        <w:rPr>
          <w:rFonts w:ascii="Times New Roman" w:hAnsi="Times New Roman"/>
          <w:sz w:val="16"/>
          <w:szCs w:val="16"/>
        </w:rPr>
        <w:t>оспариваемой задолженности по пеням и штрафам – до момента получения исполнительного листа.</w:t>
      </w:r>
    </w:p>
  </w:footnote>
  <w:footnote w:id="8">
    <w:p w14:paraId="466E5E84" w14:textId="77777777" w:rsidR="00B26FA4" w:rsidRPr="00231AB8" w:rsidRDefault="00B26FA4" w:rsidP="00187E37">
      <w:pPr>
        <w:pStyle w:val="afb"/>
        <w:rPr>
          <w:rFonts w:ascii="Times New Roman" w:hAnsi="Times New Roman"/>
          <w:sz w:val="16"/>
          <w:szCs w:val="16"/>
        </w:rPr>
      </w:pPr>
      <w:r w:rsidRPr="00231AB8">
        <w:rPr>
          <w:rStyle w:val="afd"/>
          <w:rFonts w:ascii="Times New Roman" w:hAnsi="Times New Roman"/>
          <w:sz w:val="16"/>
          <w:szCs w:val="16"/>
        </w:rPr>
        <w:footnoteRef/>
      </w:r>
      <w:r w:rsidRPr="00231AB8">
        <w:rPr>
          <w:rFonts w:ascii="Times New Roman" w:hAnsi="Times New Roman"/>
          <w:sz w:val="16"/>
          <w:szCs w:val="16"/>
        </w:rPr>
        <w:t xml:space="preserve"> Спрэд для простоты может измеряться как разница между доходностью облигации и </w:t>
      </w:r>
      <w:r w:rsidRPr="00231AB8">
        <w:rPr>
          <w:rFonts w:ascii="Times New Roman" w:hAnsi="Times New Roman"/>
          <w:sz w:val="16"/>
          <w:szCs w:val="16"/>
          <w:lang w:val="en-US"/>
        </w:rPr>
        <w:t>G</w:t>
      </w:r>
      <w:r w:rsidRPr="00231AB8">
        <w:rPr>
          <w:rFonts w:ascii="Times New Roman" w:hAnsi="Times New Roman"/>
          <w:sz w:val="16"/>
          <w:szCs w:val="16"/>
        </w:rPr>
        <w:t>-кривой на срок, равный дюрации облигации.</w:t>
      </w:r>
    </w:p>
  </w:footnote>
  <w:footnote w:id="9">
    <w:p w14:paraId="132CC685" w14:textId="77777777" w:rsidR="00B26FA4" w:rsidRPr="00231AB8" w:rsidRDefault="00B26FA4" w:rsidP="00187E37">
      <w:pPr>
        <w:pStyle w:val="afb"/>
        <w:rPr>
          <w:rFonts w:ascii="Times New Roman" w:hAnsi="Times New Roman"/>
          <w:sz w:val="16"/>
          <w:szCs w:val="16"/>
        </w:rPr>
      </w:pPr>
      <w:r w:rsidRPr="00231AB8">
        <w:rPr>
          <w:rStyle w:val="afd"/>
          <w:rFonts w:ascii="Times New Roman" w:hAnsi="Times New Roman"/>
          <w:sz w:val="16"/>
          <w:szCs w:val="16"/>
        </w:rPr>
        <w:footnoteRef/>
      </w:r>
      <w:r w:rsidRPr="00231AB8">
        <w:rPr>
          <w:rFonts w:ascii="Times New Roman" w:hAnsi="Times New Roman"/>
          <w:sz w:val="16"/>
          <w:szCs w:val="16"/>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0">
    <w:p w14:paraId="37C8AA9E" w14:textId="77777777" w:rsidR="00B26FA4" w:rsidRPr="00231AB8" w:rsidRDefault="00B26FA4" w:rsidP="00187E37">
      <w:pPr>
        <w:pStyle w:val="afb"/>
        <w:rPr>
          <w:rFonts w:ascii="Times New Roman" w:hAnsi="Times New Roman"/>
          <w:sz w:val="16"/>
          <w:szCs w:val="16"/>
        </w:rPr>
      </w:pPr>
      <w:r w:rsidRPr="00231AB8">
        <w:rPr>
          <w:rStyle w:val="afd"/>
          <w:rFonts w:ascii="Times New Roman" w:hAnsi="Times New Roman"/>
          <w:sz w:val="16"/>
          <w:szCs w:val="16"/>
        </w:rPr>
        <w:footnoteRef/>
      </w:r>
      <w:r w:rsidRPr="00231AB8">
        <w:rPr>
          <w:rFonts w:ascii="Times New Roman" w:hAnsi="Times New Roman"/>
          <w:sz w:val="16"/>
          <w:szCs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1">
    <w:p w14:paraId="2846421F" w14:textId="77777777" w:rsidR="00B26FA4" w:rsidRPr="00231AB8" w:rsidRDefault="00B26FA4" w:rsidP="00187E37">
      <w:pPr>
        <w:pStyle w:val="afb"/>
        <w:rPr>
          <w:rFonts w:ascii="Times New Roman" w:hAnsi="Times New Roman"/>
          <w:sz w:val="16"/>
          <w:szCs w:val="16"/>
        </w:rPr>
      </w:pPr>
      <w:r w:rsidRPr="00231AB8">
        <w:rPr>
          <w:rStyle w:val="afd"/>
          <w:rFonts w:ascii="Times New Roman" w:hAnsi="Times New Roman"/>
          <w:sz w:val="16"/>
          <w:szCs w:val="16"/>
        </w:rPr>
        <w:footnoteRef/>
      </w:r>
      <w:r w:rsidRPr="00231AB8">
        <w:rPr>
          <w:rFonts w:ascii="Times New Roman" w:hAnsi="Times New Roman"/>
          <w:sz w:val="16"/>
          <w:szCs w:val="16"/>
        </w:rPr>
        <w:t xml:space="preserve"> Данный срок используется только при наличии сообщений о выплате дивидендов эмитентом.</w:t>
      </w:r>
    </w:p>
  </w:footnote>
  <w:footnote w:id="12">
    <w:p w14:paraId="2A63671F" w14:textId="0AF2F7BE" w:rsidR="00B26FA4" w:rsidRPr="005167EB" w:rsidRDefault="00B26FA4" w:rsidP="00187E37">
      <w:pPr>
        <w:pStyle w:val="afb"/>
        <w:rPr>
          <w:rFonts w:ascii="Times New Roman" w:hAnsi="Times New Roman"/>
        </w:rPr>
      </w:pPr>
      <w:r w:rsidRPr="005167EB">
        <w:rPr>
          <w:rStyle w:val="afd"/>
          <w:rFonts w:ascii="Times New Roman" w:hAnsi="Times New Roman"/>
          <w:sz w:val="18"/>
        </w:rPr>
        <w:footnoteRef/>
      </w:r>
      <w:r w:rsidRPr="005167EB">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 и предоставляется в Специализированный депозитарий не позднее следующего рабочего дня за днем выявления.</w:t>
      </w:r>
    </w:p>
  </w:footnote>
  <w:footnote w:id="13">
    <w:p w14:paraId="4277CB28" w14:textId="77777777" w:rsidR="00B26FA4" w:rsidRPr="0013381F" w:rsidRDefault="00B26FA4" w:rsidP="00187E37">
      <w:pPr>
        <w:pStyle w:val="afb"/>
        <w:rPr>
          <w:rFonts w:ascii="Times New Roman" w:hAnsi="Times New Roman"/>
          <w:sz w:val="16"/>
          <w:szCs w:val="16"/>
        </w:rPr>
      </w:pPr>
      <w:r w:rsidRPr="0013381F">
        <w:rPr>
          <w:rStyle w:val="afd"/>
          <w:rFonts w:ascii="Times New Roman" w:hAnsi="Times New Roman"/>
          <w:sz w:val="16"/>
          <w:szCs w:val="16"/>
        </w:rPr>
        <w:footnoteRef/>
      </w:r>
      <w:r w:rsidRPr="0013381F">
        <w:rPr>
          <w:rFonts w:ascii="Times New Roman" w:hAnsi="Times New Roman"/>
          <w:sz w:val="16"/>
          <w:szCs w:val="16"/>
        </w:rPr>
        <w:t xml:space="preserve"> https://ofd.nalog.ru/</w:t>
      </w:r>
    </w:p>
  </w:footnote>
  <w:footnote w:id="14">
    <w:p w14:paraId="08B98E88" w14:textId="77777777" w:rsidR="00B26FA4" w:rsidRPr="0013381F" w:rsidRDefault="00B26FA4" w:rsidP="00187E37">
      <w:pPr>
        <w:pStyle w:val="afb"/>
        <w:rPr>
          <w:rFonts w:ascii="Times New Roman" w:hAnsi="Times New Roman"/>
          <w:sz w:val="16"/>
          <w:szCs w:val="16"/>
        </w:rPr>
      </w:pPr>
      <w:r w:rsidRPr="0013381F">
        <w:rPr>
          <w:rStyle w:val="afd"/>
          <w:rFonts w:ascii="Times New Roman" w:hAnsi="Times New Roman"/>
          <w:sz w:val="16"/>
          <w:szCs w:val="16"/>
        </w:rPr>
        <w:footnoteRef/>
      </w:r>
      <w:r w:rsidRPr="0013381F">
        <w:rPr>
          <w:rFonts w:ascii="Times New Roman" w:hAnsi="Times New Roman"/>
          <w:sz w:val="16"/>
          <w:szCs w:val="16"/>
        </w:rPr>
        <w:t xml:space="preserve"> Исключение составляет задолженность, обесценение по которой рассчитывалось ранее с помощью данных по </w:t>
      </w:r>
      <w:r w:rsidRPr="0013381F">
        <w:rPr>
          <w:rFonts w:ascii="Times New Roman" w:hAnsi="Times New Roman"/>
          <w:sz w:val="16"/>
          <w:szCs w:val="16"/>
          <w:lang w:val="en-US"/>
        </w:rPr>
        <w:t>Cost</w:t>
      </w:r>
      <w:r w:rsidRPr="0013381F">
        <w:rPr>
          <w:rFonts w:ascii="Times New Roman" w:hAnsi="Times New Roman"/>
          <w:sz w:val="16"/>
          <w:szCs w:val="16"/>
        </w:rPr>
        <w:t xml:space="preserve"> </w:t>
      </w:r>
      <w:r w:rsidRPr="0013381F">
        <w:rPr>
          <w:rFonts w:ascii="Times New Roman" w:hAnsi="Times New Roman"/>
          <w:sz w:val="16"/>
          <w:szCs w:val="16"/>
          <w:lang w:val="en-US"/>
        </w:rPr>
        <w:t>of</w:t>
      </w:r>
      <w:r w:rsidRPr="0013381F">
        <w:rPr>
          <w:rFonts w:ascii="Times New Roman" w:hAnsi="Times New Roman"/>
          <w:sz w:val="16"/>
          <w:szCs w:val="16"/>
        </w:rPr>
        <w:t xml:space="preserve"> </w:t>
      </w:r>
      <w:r w:rsidRPr="0013381F">
        <w:rPr>
          <w:rFonts w:ascii="Times New Roman" w:hAnsi="Times New Roman"/>
          <w:sz w:val="16"/>
          <w:szCs w:val="16"/>
          <w:lang w:val="en-US"/>
        </w:rPr>
        <w:t>Risk</w:t>
      </w:r>
      <w:r w:rsidRPr="0013381F">
        <w:rPr>
          <w:rFonts w:ascii="Times New Roman" w:hAnsi="Times New Roman"/>
          <w:sz w:val="16"/>
          <w:szCs w:val="16"/>
        </w:rPr>
        <w:t xml:space="preserve"> по портфелям банков. Порядок учета обесценения для такой задолженности установлен в п. 4.3.2.3.</w:t>
      </w:r>
    </w:p>
  </w:footnote>
  <w:footnote w:id="15">
    <w:p w14:paraId="519DB871" w14:textId="77777777" w:rsidR="00B26FA4" w:rsidRPr="0013381F" w:rsidRDefault="00B26FA4" w:rsidP="00187E37">
      <w:pPr>
        <w:pStyle w:val="afb"/>
        <w:rPr>
          <w:rFonts w:ascii="Times New Roman" w:hAnsi="Times New Roman"/>
          <w:sz w:val="16"/>
          <w:szCs w:val="16"/>
        </w:rPr>
      </w:pPr>
      <w:r w:rsidRPr="0013381F">
        <w:rPr>
          <w:rStyle w:val="afd"/>
          <w:rFonts w:ascii="Times New Roman" w:hAnsi="Times New Roman"/>
          <w:sz w:val="16"/>
          <w:szCs w:val="16"/>
        </w:rPr>
        <w:footnoteRef/>
      </w:r>
      <w:r w:rsidRPr="0013381F">
        <w:rPr>
          <w:rFonts w:ascii="Times New Roman" w:hAnsi="Times New Roman"/>
          <w:sz w:val="16"/>
          <w:szCs w:val="16"/>
        </w:rP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6">
    <w:p w14:paraId="2AB9BA5E" w14:textId="77777777" w:rsidR="00B26FA4" w:rsidRPr="0013381F" w:rsidRDefault="00B26FA4" w:rsidP="00187E37">
      <w:pPr>
        <w:pStyle w:val="afb"/>
        <w:rPr>
          <w:rFonts w:ascii="Times New Roman" w:hAnsi="Times New Roman"/>
          <w:sz w:val="16"/>
          <w:szCs w:val="16"/>
        </w:rPr>
      </w:pPr>
      <w:r w:rsidRPr="0013381F">
        <w:rPr>
          <w:rStyle w:val="afd"/>
          <w:rFonts w:ascii="Times New Roman" w:hAnsi="Times New Roman"/>
          <w:sz w:val="16"/>
          <w:szCs w:val="16"/>
        </w:rPr>
        <w:footnoteRef/>
      </w:r>
      <w:r w:rsidRPr="0013381F">
        <w:rPr>
          <w:rFonts w:ascii="Times New Roman" w:hAnsi="Times New Roman"/>
          <w:sz w:val="16"/>
          <w:szCs w:val="16"/>
        </w:rPr>
        <w:t xml:space="preserve"> Если в публикуемых материалах рейтинговых агентств используется показатель </w:t>
      </w:r>
      <w:r w:rsidRPr="0013381F">
        <w:rPr>
          <w:rFonts w:ascii="Times New Roman" w:hAnsi="Times New Roman"/>
          <w:sz w:val="16"/>
          <w:szCs w:val="16"/>
          <w:lang w:val="en-US"/>
        </w:rPr>
        <w:t>Recovery</w:t>
      </w:r>
      <w:r w:rsidRPr="0013381F">
        <w:rPr>
          <w:rFonts w:ascii="Times New Roman" w:hAnsi="Times New Roman"/>
          <w:sz w:val="16"/>
          <w:szCs w:val="16"/>
        </w:rPr>
        <w:t xml:space="preserve"> </w:t>
      </w:r>
      <w:r w:rsidRPr="0013381F">
        <w:rPr>
          <w:rFonts w:ascii="Times New Roman" w:hAnsi="Times New Roman"/>
          <w:sz w:val="16"/>
          <w:szCs w:val="16"/>
          <w:lang w:val="en-US"/>
        </w:rPr>
        <w:t>Rate</w:t>
      </w:r>
      <w:r w:rsidRPr="0013381F">
        <w:rPr>
          <w:rFonts w:ascii="Times New Roman" w:hAnsi="Times New Roman"/>
          <w:sz w:val="16"/>
          <w:szCs w:val="16"/>
        </w:rPr>
        <w:t xml:space="preserve"> (</w:t>
      </w:r>
      <w:r w:rsidRPr="0013381F">
        <w:rPr>
          <w:rFonts w:ascii="Times New Roman" w:hAnsi="Times New Roman"/>
          <w:sz w:val="16"/>
          <w:szCs w:val="16"/>
          <w:lang w:val="en-US"/>
        </w:rPr>
        <w:t>RR</w:t>
      </w:r>
      <w:r w:rsidRPr="0013381F">
        <w:rPr>
          <w:rFonts w:ascii="Times New Roman" w:hAnsi="Times New Roman"/>
          <w:sz w:val="16"/>
          <w:szCs w:val="16"/>
        </w:rPr>
        <w:t>), то Потери при дефолте (LGD) определяются следующим образом:</w:t>
      </w:r>
    </w:p>
    <w:p w14:paraId="322F7088" w14:textId="77777777" w:rsidR="00B26FA4" w:rsidRPr="0013381F" w:rsidRDefault="00B26FA4" w:rsidP="00187E37">
      <w:pPr>
        <w:pStyle w:val="afb"/>
        <w:rPr>
          <w:rFonts w:ascii="Times New Roman" w:hAnsi="Times New Roman"/>
          <w:sz w:val="16"/>
          <w:szCs w:val="16"/>
        </w:rPr>
      </w:pPr>
      <w:r w:rsidRPr="0013381F">
        <w:rPr>
          <w:rFonts w:ascii="Times New Roman" w:hAnsi="Times New Roman"/>
          <w:sz w:val="16"/>
          <w:szCs w:val="16"/>
        </w:rPr>
        <w:t>LGD=1-RR,</w:t>
      </w:r>
    </w:p>
    <w:p w14:paraId="60FCD6B7" w14:textId="77777777" w:rsidR="00B26FA4" w:rsidRPr="0013381F" w:rsidRDefault="00B26FA4" w:rsidP="00187E37">
      <w:pPr>
        <w:pStyle w:val="afb"/>
        <w:rPr>
          <w:rFonts w:ascii="Times New Roman" w:hAnsi="Times New Roman"/>
          <w:sz w:val="16"/>
          <w:szCs w:val="16"/>
        </w:rPr>
      </w:pPr>
      <w:r w:rsidRPr="0013381F">
        <w:rPr>
          <w:rFonts w:ascii="Times New Roman" w:hAnsi="Times New Roman"/>
          <w:sz w:val="16"/>
          <w:szCs w:val="16"/>
        </w:rPr>
        <w:t>где:</w:t>
      </w:r>
    </w:p>
    <w:p w14:paraId="5EC604FE" w14:textId="77777777" w:rsidR="00B26FA4" w:rsidRPr="0013381F" w:rsidRDefault="00B26FA4" w:rsidP="00187E37">
      <w:pPr>
        <w:pStyle w:val="afb"/>
        <w:rPr>
          <w:rFonts w:ascii="Times New Roman" w:hAnsi="Times New Roman"/>
          <w:sz w:val="16"/>
          <w:szCs w:val="16"/>
        </w:rPr>
      </w:pPr>
      <w:r w:rsidRPr="0013381F">
        <w:rPr>
          <w:rFonts w:ascii="Times New Roman" w:hAnsi="Times New Roman"/>
          <w:sz w:val="16"/>
          <w:szCs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17">
    <w:p w14:paraId="6DBA6E4B" w14:textId="77777777" w:rsidR="00B26FA4" w:rsidRPr="0013381F" w:rsidRDefault="00B26FA4" w:rsidP="00187E37">
      <w:pPr>
        <w:pStyle w:val="afb"/>
        <w:rPr>
          <w:rFonts w:ascii="Times New Roman" w:hAnsi="Times New Roman"/>
          <w:sz w:val="16"/>
          <w:szCs w:val="16"/>
        </w:rPr>
      </w:pPr>
      <w:r w:rsidRPr="0013381F">
        <w:rPr>
          <w:rStyle w:val="afd"/>
          <w:rFonts w:ascii="Times New Roman" w:hAnsi="Times New Roman"/>
          <w:sz w:val="16"/>
          <w:szCs w:val="16"/>
        </w:rPr>
        <w:footnoteRef/>
      </w:r>
      <w:r w:rsidRPr="0013381F">
        <w:rPr>
          <w:rFonts w:ascii="Times New Roman" w:hAnsi="Times New Roman"/>
          <w:sz w:val="16"/>
          <w:szCs w:val="16"/>
        </w:rPr>
        <w:t xml:space="preserve"> Например, гостиницы, хостелы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6629B66"/>
    <w:lvl w:ilvl="0">
      <w:numFmt w:val="bullet"/>
      <w:lvlText w:val="*"/>
      <w:lvlJc w:val="left"/>
    </w:lvl>
  </w:abstractNum>
  <w:abstractNum w:abstractNumId="1" w15:restartNumberingAfterBreak="0">
    <w:nsid w:val="00000002"/>
    <w:multiLevelType w:val="multilevel"/>
    <w:tmpl w:val="141AA5CE"/>
    <w:lvl w:ilvl="0">
      <w:start w:val="1"/>
      <w:numFmt w:val="upperRoman"/>
      <w:lvlText w:val="%1."/>
      <w:lvlJc w:val="right"/>
      <w:pPr>
        <w:tabs>
          <w:tab w:val="num" w:pos="720"/>
        </w:tabs>
        <w:ind w:left="720" w:hanging="360"/>
      </w:pPr>
      <w:rPr>
        <w:b/>
      </w:rPr>
    </w:lvl>
    <w:lvl w:ilvl="1">
      <w:start w:val="1"/>
      <w:numFmt w:val="decimal"/>
      <w:isLgl/>
      <w:lvlText w:val="%1.%2."/>
      <w:lvlJc w:val="left"/>
      <w:pPr>
        <w:ind w:left="3954" w:hanging="1260"/>
      </w:pPr>
      <w:rPr>
        <w:rFonts w:asciiTheme="minorHAnsi" w:hAnsiTheme="minorHAnsi"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0085E1D"/>
    <w:multiLevelType w:val="hybridMultilevel"/>
    <w:tmpl w:val="1BA28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8B66FF"/>
    <w:multiLevelType w:val="hybridMultilevel"/>
    <w:tmpl w:val="0D7EF8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3A0393D"/>
    <w:multiLevelType w:val="multilevel"/>
    <w:tmpl w:val="485A2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E50F38"/>
    <w:multiLevelType w:val="hybridMultilevel"/>
    <w:tmpl w:val="EFAE9194"/>
    <w:lvl w:ilvl="0" w:tplc="B276F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07DA5D7B"/>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264028"/>
    <w:multiLevelType w:val="multilevel"/>
    <w:tmpl w:val="F138AA6C"/>
    <w:lvl w:ilvl="0">
      <w:start w:val="3"/>
      <w:numFmt w:val="decimal"/>
      <w:lvlText w:val="%1"/>
      <w:lvlJc w:val="left"/>
      <w:pPr>
        <w:ind w:left="480" w:hanging="480"/>
      </w:pPr>
      <w:rPr>
        <w:rFonts w:hint="default"/>
      </w:rPr>
    </w:lvl>
    <w:lvl w:ilvl="1">
      <w:start w:val="2"/>
      <w:numFmt w:val="decimal"/>
      <w:lvlText w:val="%1.%2"/>
      <w:lvlJc w:val="left"/>
      <w:pPr>
        <w:ind w:left="1542" w:hanging="48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17"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0A337C60"/>
    <w:multiLevelType w:val="hybridMultilevel"/>
    <w:tmpl w:val="A7142B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B9201ED"/>
    <w:multiLevelType w:val="multilevel"/>
    <w:tmpl w:val="3738B864"/>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376" w:hanging="72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564" w:hanging="108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22" w15:restartNumberingAfterBreak="0">
    <w:nsid w:val="0BA6154D"/>
    <w:multiLevelType w:val="hybridMultilevel"/>
    <w:tmpl w:val="CBCE21A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B92D64"/>
    <w:multiLevelType w:val="hybridMultilevel"/>
    <w:tmpl w:val="0568D67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9" w15:restartNumberingAfterBreak="0">
    <w:nsid w:val="104B44EA"/>
    <w:multiLevelType w:val="multilevel"/>
    <w:tmpl w:val="AEF6A492"/>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0"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10B0AA2"/>
    <w:multiLevelType w:val="hybridMultilevel"/>
    <w:tmpl w:val="1754356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2BC5DF4"/>
    <w:multiLevelType w:val="multilevel"/>
    <w:tmpl w:val="49EE848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12FF6167"/>
    <w:multiLevelType w:val="hybridMultilevel"/>
    <w:tmpl w:val="D2883E6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14F41478"/>
    <w:multiLevelType w:val="hybridMultilevel"/>
    <w:tmpl w:val="DDAA68C2"/>
    <w:lvl w:ilvl="0" w:tplc="664629B8">
      <w:start w:val="1"/>
      <w:numFmt w:val="bullet"/>
      <w:lvlText w:val="-"/>
      <w:lvlJc w:val="left"/>
      <w:pPr>
        <w:ind w:left="927" w:hanging="36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14FF35E8"/>
    <w:multiLevelType w:val="hybridMultilevel"/>
    <w:tmpl w:val="914CA9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62C3E9C"/>
    <w:multiLevelType w:val="multilevel"/>
    <w:tmpl w:val="4100FF6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2" w15:restartNumberingAfterBreak="0">
    <w:nsid w:val="17F24486"/>
    <w:multiLevelType w:val="hybridMultilevel"/>
    <w:tmpl w:val="96D8721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90E5949"/>
    <w:multiLevelType w:val="multilevel"/>
    <w:tmpl w:val="DE389D6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000"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7"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AA843E5"/>
    <w:multiLevelType w:val="multilevel"/>
    <w:tmpl w:val="3738B864"/>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376" w:hanging="72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564" w:hanging="108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49"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1DB303BB"/>
    <w:multiLevelType w:val="hybridMultilevel"/>
    <w:tmpl w:val="753E44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4" w15:restartNumberingAfterBreak="0">
    <w:nsid w:val="1EE873EB"/>
    <w:multiLevelType w:val="multilevel"/>
    <w:tmpl w:val="A8F44A4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55" w15:restartNumberingAfterBreak="0">
    <w:nsid w:val="20687455"/>
    <w:multiLevelType w:val="multilevel"/>
    <w:tmpl w:val="79F0760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2073113B"/>
    <w:multiLevelType w:val="hybridMultilevel"/>
    <w:tmpl w:val="E1AC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15F70FD"/>
    <w:multiLevelType w:val="multilevel"/>
    <w:tmpl w:val="F7029D6C"/>
    <w:lvl w:ilvl="0">
      <w:start w:val="3"/>
      <w:numFmt w:val="decimal"/>
      <w:lvlText w:val="%1"/>
      <w:lvlJc w:val="left"/>
      <w:pPr>
        <w:ind w:left="525" w:hanging="525"/>
      </w:pPr>
      <w:rPr>
        <w:rFonts w:hint="default"/>
      </w:rPr>
    </w:lvl>
    <w:lvl w:ilvl="1">
      <w:start w:val="3"/>
      <w:numFmt w:val="decimal"/>
      <w:lvlText w:val="%1.%2"/>
      <w:lvlJc w:val="left"/>
      <w:pPr>
        <w:ind w:left="1944" w:hanging="525"/>
      </w:pPr>
      <w:rPr>
        <w:rFonts w:hint="default"/>
      </w:rPr>
    </w:lvl>
    <w:lvl w:ilvl="2">
      <w:start w:val="2"/>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152" w:hanging="1800"/>
      </w:pPr>
      <w:rPr>
        <w:rFonts w:hint="default"/>
      </w:rPr>
    </w:lvl>
  </w:abstractNum>
  <w:abstractNum w:abstractNumId="58"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5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2" w15:restartNumberingAfterBreak="0">
    <w:nsid w:val="245D3B43"/>
    <w:multiLevelType w:val="multilevel"/>
    <w:tmpl w:val="6F50B2E8"/>
    <w:lvl w:ilvl="0">
      <w:start w:val="2"/>
      <w:numFmt w:val="decimal"/>
      <w:lvlText w:val="%1."/>
      <w:lvlJc w:val="left"/>
      <w:pPr>
        <w:ind w:left="450" w:hanging="450"/>
      </w:pPr>
    </w:lvl>
    <w:lvl w:ilvl="1">
      <w:start w:val="5"/>
      <w:numFmt w:val="decimal"/>
      <w:lvlText w:val="%1.%2."/>
      <w:lvlJc w:val="left"/>
      <w:pPr>
        <w:ind w:left="1710" w:hanging="720"/>
      </w:pPr>
    </w:lvl>
    <w:lvl w:ilvl="2">
      <w:start w:val="1"/>
      <w:numFmt w:val="decimal"/>
      <w:lvlText w:val="%1.%2.%3."/>
      <w:lvlJc w:val="left"/>
      <w:pPr>
        <w:ind w:left="3060" w:hanging="1080"/>
      </w:pPr>
    </w:lvl>
    <w:lvl w:ilvl="3">
      <w:start w:val="1"/>
      <w:numFmt w:val="decimal"/>
      <w:lvlText w:val="%1.%2.%3.%4."/>
      <w:lvlJc w:val="left"/>
      <w:pPr>
        <w:ind w:left="4050" w:hanging="1080"/>
      </w:pPr>
    </w:lvl>
    <w:lvl w:ilvl="4">
      <w:start w:val="1"/>
      <w:numFmt w:val="decimal"/>
      <w:lvlText w:val="%1.%2.%3.%4.%5."/>
      <w:lvlJc w:val="left"/>
      <w:pPr>
        <w:ind w:left="5400" w:hanging="1440"/>
      </w:pPr>
    </w:lvl>
    <w:lvl w:ilvl="5">
      <w:start w:val="1"/>
      <w:numFmt w:val="decimal"/>
      <w:lvlText w:val="%1.%2.%3.%4.%5.%6."/>
      <w:lvlJc w:val="left"/>
      <w:pPr>
        <w:ind w:left="6750" w:hanging="1800"/>
      </w:pPr>
    </w:lvl>
    <w:lvl w:ilvl="6">
      <w:start w:val="1"/>
      <w:numFmt w:val="decimal"/>
      <w:lvlText w:val="%1.%2.%3.%4.%5.%6.%7."/>
      <w:lvlJc w:val="left"/>
      <w:pPr>
        <w:ind w:left="8100" w:hanging="2160"/>
      </w:pPr>
    </w:lvl>
    <w:lvl w:ilvl="7">
      <w:start w:val="1"/>
      <w:numFmt w:val="decimal"/>
      <w:lvlText w:val="%1.%2.%3.%4.%5.%6.%7.%8."/>
      <w:lvlJc w:val="left"/>
      <w:pPr>
        <w:ind w:left="9090" w:hanging="2160"/>
      </w:pPr>
    </w:lvl>
    <w:lvl w:ilvl="8">
      <w:start w:val="1"/>
      <w:numFmt w:val="decimal"/>
      <w:lvlText w:val="%1.%2.%3.%4.%5.%6.%7.%8.%9."/>
      <w:lvlJc w:val="left"/>
      <w:pPr>
        <w:ind w:left="10440" w:hanging="2520"/>
      </w:pPr>
    </w:lvl>
  </w:abstractNum>
  <w:abstractNum w:abstractNumId="6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4DC4233"/>
    <w:multiLevelType w:val="multilevel"/>
    <w:tmpl w:val="C60AFE6A"/>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66" w15:restartNumberingAfterBreak="0">
    <w:nsid w:val="25916315"/>
    <w:multiLevelType w:val="hybridMultilevel"/>
    <w:tmpl w:val="A5EA7DC2"/>
    <w:lvl w:ilvl="0" w:tplc="117AE1A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65A7D8B"/>
    <w:multiLevelType w:val="hybridMultilevel"/>
    <w:tmpl w:val="1CAA1994"/>
    <w:lvl w:ilvl="0" w:tplc="04190001">
      <w:start w:val="1"/>
      <w:numFmt w:val="bullet"/>
      <w:lvlText w:val=""/>
      <w:lvlJc w:val="left"/>
      <w:pPr>
        <w:ind w:left="2223" w:hanging="360"/>
      </w:pPr>
      <w:rPr>
        <w:rFonts w:ascii="Symbol" w:hAnsi="Symbol" w:hint="default"/>
      </w:rPr>
    </w:lvl>
    <w:lvl w:ilvl="1" w:tplc="04190003">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68" w15:restartNumberingAfterBreak="0">
    <w:nsid w:val="26FC392D"/>
    <w:multiLevelType w:val="hybridMultilevel"/>
    <w:tmpl w:val="125EDF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2704101D"/>
    <w:multiLevelType w:val="hybridMultilevel"/>
    <w:tmpl w:val="A710C50E"/>
    <w:lvl w:ilvl="0" w:tplc="416C54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0" w15:restartNumberingAfterBreak="0">
    <w:nsid w:val="270C35EF"/>
    <w:multiLevelType w:val="hybridMultilevel"/>
    <w:tmpl w:val="982C701E"/>
    <w:lvl w:ilvl="0" w:tplc="66FEA5C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97C3BAC"/>
    <w:multiLevelType w:val="hybridMultilevel"/>
    <w:tmpl w:val="B41E775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78" w15:restartNumberingAfterBreak="0">
    <w:nsid w:val="29C947B2"/>
    <w:multiLevelType w:val="multilevel"/>
    <w:tmpl w:val="949C951C"/>
    <w:lvl w:ilvl="0">
      <w:start w:val="3"/>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9" w15:restartNumberingAfterBreak="0">
    <w:nsid w:val="2A2A49DB"/>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80"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B8E264E"/>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8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2DED0A70"/>
    <w:multiLevelType w:val="multilevel"/>
    <w:tmpl w:val="3A2872F2"/>
    <w:lvl w:ilvl="0">
      <w:start w:val="3"/>
      <w:numFmt w:val="decimal"/>
      <w:lvlText w:val="%1"/>
      <w:lvlJc w:val="left"/>
      <w:pPr>
        <w:ind w:left="480" w:hanging="480"/>
      </w:pPr>
      <w:rPr>
        <w:rFonts w:hint="default"/>
      </w:rPr>
    </w:lvl>
    <w:lvl w:ilvl="1">
      <w:start w:val="2"/>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4" w15:restartNumberingAfterBreak="0">
    <w:nsid w:val="2E801C26"/>
    <w:multiLevelType w:val="hybridMultilevel"/>
    <w:tmpl w:val="1CE830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0045909"/>
    <w:multiLevelType w:val="multilevel"/>
    <w:tmpl w:val="A91E5BD8"/>
    <w:lvl w:ilvl="0">
      <w:start w:val="4"/>
      <w:numFmt w:val="upperRoman"/>
      <w:lvlText w:val="%1."/>
      <w:lvlJc w:val="right"/>
      <w:pPr>
        <w:ind w:left="4838" w:hanging="585"/>
      </w:pPr>
      <w:rPr>
        <w:rFonts w:hint="default"/>
      </w:rPr>
    </w:lvl>
    <w:lvl w:ilvl="1">
      <w:start w:val="1"/>
      <w:numFmt w:val="decimal"/>
      <w:lvlText w:val="%2."/>
      <w:lvlJc w:val="left"/>
      <w:pPr>
        <w:ind w:left="6220" w:hanging="720"/>
      </w:pPr>
      <w:rPr>
        <w:rFonts w:hint="default"/>
      </w:rPr>
    </w:lvl>
    <w:lvl w:ilvl="2">
      <w:start w:val="1"/>
      <w:numFmt w:val="decimal"/>
      <w:lvlText w:val="%1.%2.%3."/>
      <w:lvlJc w:val="left"/>
      <w:pPr>
        <w:ind w:left="7467" w:hanging="720"/>
      </w:pPr>
      <w:rPr>
        <w:rFonts w:hint="default"/>
      </w:rPr>
    </w:lvl>
    <w:lvl w:ilvl="3">
      <w:start w:val="1"/>
      <w:numFmt w:val="decimal"/>
      <w:lvlText w:val="%1.%2.%3.%4."/>
      <w:lvlJc w:val="left"/>
      <w:pPr>
        <w:ind w:left="9074" w:hanging="1080"/>
      </w:pPr>
      <w:rPr>
        <w:rFonts w:hint="default"/>
      </w:rPr>
    </w:lvl>
    <w:lvl w:ilvl="4">
      <w:start w:val="1"/>
      <w:numFmt w:val="decimal"/>
      <w:lvlText w:val="%1.%2.%3.%4.%5."/>
      <w:lvlJc w:val="left"/>
      <w:pPr>
        <w:ind w:left="10321" w:hanging="1080"/>
      </w:pPr>
      <w:rPr>
        <w:rFonts w:hint="default"/>
      </w:rPr>
    </w:lvl>
    <w:lvl w:ilvl="5">
      <w:start w:val="1"/>
      <w:numFmt w:val="decimal"/>
      <w:lvlText w:val="%1.%2.%3.%4.%5.%6."/>
      <w:lvlJc w:val="left"/>
      <w:pPr>
        <w:ind w:left="11928" w:hanging="1440"/>
      </w:pPr>
      <w:rPr>
        <w:rFonts w:hint="default"/>
      </w:rPr>
    </w:lvl>
    <w:lvl w:ilvl="6">
      <w:start w:val="1"/>
      <w:numFmt w:val="decimal"/>
      <w:lvlText w:val="%1.%2.%3.%4.%5.%6.%7."/>
      <w:lvlJc w:val="left"/>
      <w:pPr>
        <w:ind w:left="13175" w:hanging="1440"/>
      </w:pPr>
      <w:rPr>
        <w:rFonts w:hint="default"/>
      </w:rPr>
    </w:lvl>
    <w:lvl w:ilvl="7">
      <w:start w:val="1"/>
      <w:numFmt w:val="decimal"/>
      <w:lvlText w:val="%1.%2.%3.%4.%5.%6.%7.%8."/>
      <w:lvlJc w:val="left"/>
      <w:pPr>
        <w:ind w:left="14782" w:hanging="1800"/>
      </w:pPr>
      <w:rPr>
        <w:rFonts w:hint="default"/>
      </w:rPr>
    </w:lvl>
    <w:lvl w:ilvl="8">
      <w:start w:val="1"/>
      <w:numFmt w:val="decimal"/>
      <w:lvlText w:val="%1.%2.%3.%4.%5.%6.%7.%8.%9."/>
      <w:lvlJc w:val="left"/>
      <w:pPr>
        <w:ind w:left="16389" w:hanging="2160"/>
      </w:pPr>
      <w:rPr>
        <w:rFonts w:hint="default"/>
      </w:rPr>
    </w:lvl>
  </w:abstractNum>
  <w:abstractNum w:abstractNumId="87" w15:restartNumberingAfterBreak="0">
    <w:nsid w:val="315002FE"/>
    <w:multiLevelType w:val="multilevel"/>
    <w:tmpl w:val="D254A0D8"/>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8"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90"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1"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94" w15:restartNumberingAfterBreak="0">
    <w:nsid w:val="35217CB3"/>
    <w:multiLevelType w:val="multilevel"/>
    <w:tmpl w:val="8422846C"/>
    <w:lvl w:ilvl="0">
      <w:start w:val="2"/>
      <w:numFmt w:val="decimal"/>
      <w:lvlText w:val="%1."/>
      <w:lvlJc w:val="left"/>
      <w:pPr>
        <w:ind w:left="450" w:hanging="450"/>
      </w:pPr>
      <w:rPr>
        <w:rFonts w:hint="default"/>
      </w:rPr>
    </w:lvl>
    <w:lvl w:ilvl="1">
      <w:start w:val="3"/>
      <w:numFmt w:val="decimal"/>
      <w:lvlText w:val="%1.%2."/>
      <w:lvlJc w:val="left"/>
      <w:pPr>
        <w:ind w:left="2130" w:hanging="720"/>
      </w:pPr>
      <w:rPr>
        <w:rFonts w:hint="default"/>
      </w:rPr>
    </w:lvl>
    <w:lvl w:ilvl="2">
      <w:start w:val="1"/>
      <w:numFmt w:val="decimal"/>
      <w:lvlText w:val="%1.%2.%3."/>
      <w:lvlJc w:val="left"/>
      <w:pPr>
        <w:ind w:left="3900" w:hanging="108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850" w:hanging="1800"/>
      </w:pPr>
      <w:rPr>
        <w:rFonts w:hint="default"/>
      </w:rPr>
    </w:lvl>
    <w:lvl w:ilvl="6">
      <w:start w:val="1"/>
      <w:numFmt w:val="decimal"/>
      <w:lvlText w:val="%1.%2.%3.%4.%5.%6.%7."/>
      <w:lvlJc w:val="left"/>
      <w:pPr>
        <w:ind w:left="10620" w:hanging="216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800" w:hanging="2520"/>
      </w:pPr>
      <w:rPr>
        <w:rFonts w:hint="default"/>
      </w:rPr>
    </w:lvl>
  </w:abstractNum>
  <w:abstractNum w:abstractNumId="95"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9" w15:restartNumberingAfterBreak="0">
    <w:nsid w:val="382D5C9F"/>
    <w:multiLevelType w:val="hybridMultilevel"/>
    <w:tmpl w:val="D7069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8A00183"/>
    <w:multiLevelType w:val="hybridMultilevel"/>
    <w:tmpl w:val="7A28B59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2"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5" w15:restartNumberingAfterBreak="0">
    <w:nsid w:val="3A5B7D1F"/>
    <w:multiLevelType w:val="hybridMultilevel"/>
    <w:tmpl w:val="BBF6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C3F7FB6"/>
    <w:multiLevelType w:val="hybridMultilevel"/>
    <w:tmpl w:val="17522332"/>
    <w:lvl w:ilvl="0" w:tplc="B8C0296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09"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11"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EDC4A89"/>
    <w:multiLevelType w:val="hybridMultilevel"/>
    <w:tmpl w:val="3B408E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15:restartNumberingAfterBreak="0">
    <w:nsid w:val="3F0F70F7"/>
    <w:multiLevelType w:val="hybridMultilevel"/>
    <w:tmpl w:val="3C028DA8"/>
    <w:lvl w:ilvl="0" w:tplc="04190017">
      <w:start w:val="1"/>
      <w:numFmt w:val="lowerLetter"/>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1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164601B"/>
    <w:multiLevelType w:val="multilevel"/>
    <w:tmpl w:val="643A6B2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7" w15:restartNumberingAfterBreak="0">
    <w:nsid w:val="429D4A1F"/>
    <w:multiLevelType w:val="hybridMultilevel"/>
    <w:tmpl w:val="A1748394"/>
    <w:lvl w:ilvl="0" w:tplc="DACA2C16">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8"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44C45466"/>
    <w:multiLevelType w:val="hybridMultilevel"/>
    <w:tmpl w:val="15B2A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2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4" w15:restartNumberingAfterBreak="0">
    <w:nsid w:val="49086AE0"/>
    <w:multiLevelType w:val="multilevel"/>
    <w:tmpl w:val="AF304696"/>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5"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92E3974"/>
    <w:multiLevelType w:val="hybridMultilevel"/>
    <w:tmpl w:val="ACBEA79C"/>
    <w:lvl w:ilvl="0" w:tplc="F942FB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7" w15:restartNumberingAfterBreak="0">
    <w:nsid w:val="49896126"/>
    <w:multiLevelType w:val="multilevel"/>
    <w:tmpl w:val="878A196C"/>
    <w:lvl w:ilvl="0">
      <w:start w:val="11"/>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8" w15:restartNumberingAfterBreak="0">
    <w:nsid w:val="49AE50E0"/>
    <w:multiLevelType w:val="multilevel"/>
    <w:tmpl w:val="32DCA802"/>
    <w:lvl w:ilvl="0">
      <w:start w:val="4"/>
      <w:numFmt w:val="decimal"/>
      <w:lvlText w:val="%1"/>
      <w:lvlJc w:val="left"/>
      <w:pPr>
        <w:ind w:left="360" w:hanging="360"/>
      </w:pPr>
      <w:rPr>
        <w:rFonts w:hint="default"/>
      </w:rPr>
    </w:lvl>
    <w:lvl w:ilvl="1">
      <w:start w:val="3"/>
      <w:numFmt w:val="decimal"/>
      <w:lvlText w:val="%1.%2"/>
      <w:lvlJc w:val="left"/>
      <w:pPr>
        <w:ind w:left="502" w:hanging="360"/>
      </w:pPr>
      <w:rPr>
        <w:rFonts w:ascii="Times New Roman" w:hAnsi="Times New Roman" w:cs="Times New Roman" w:hint="default"/>
        <w:b/>
        <w:i w:val="0"/>
      </w:rPr>
    </w:lvl>
    <w:lvl w:ilvl="2">
      <w:start w:val="1"/>
      <w:numFmt w:val="decimal"/>
      <w:lvlText w:val="%1.%2.%3"/>
      <w:lvlJc w:val="left"/>
      <w:pPr>
        <w:ind w:left="4984" w:hanging="720"/>
      </w:pPr>
      <w:rPr>
        <w:rFonts w:hint="default"/>
      </w:rPr>
    </w:lvl>
    <w:lvl w:ilvl="3">
      <w:start w:val="1"/>
      <w:numFmt w:val="decimal"/>
      <w:lvlText w:val="%1.%2.%3.%4"/>
      <w:lvlJc w:val="left"/>
      <w:pPr>
        <w:ind w:left="7476" w:hanging="108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29"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30" w15:restartNumberingAfterBreak="0">
    <w:nsid w:val="4A04484E"/>
    <w:multiLevelType w:val="multilevel"/>
    <w:tmpl w:val="40A41EB6"/>
    <w:lvl w:ilvl="0">
      <w:start w:val="1"/>
      <w:numFmt w:val="upperRoman"/>
      <w:lvlText w:val="%1."/>
      <w:lvlJc w:val="right"/>
      <w:pPr>
        <w:ind w:left="720" w:hanging="360"/>
      </w:pPr>
    </w:lvl>
    <w:lvl w:ilvl="1">
      <w:start w:val="3"/>
      <w:numFmt w:val="decimal"/>
      <w:isLgl/>
      <w:lvlText w:val="%1.%2."/>
      <w:lvlJc w:val="left"/>
      <w:pPr>
        <w:ind w:left="1775" w:hanging="360"/>
      </w:pPr>
      <w:rPr>
        <w:rFonts w:hint="default"/>
      </w:rPr>
    </w:lvl>
    <w:lvl w:ilvl="2">
      <w:start w:val="1"/>
      <w:numFmt w:val="decimal"/>
      <w:isLgl/>
      <w:lvlText w:val="%1.%2.%3."/>
      <w:lvlJc w:val="left"/>
      <w:pPr>
        <w:ind w:left="3190" w:hanging="720"/>
      </w:pPr>
      <w:rPr>
        <w:rFonts w:hint="default"/>
      </w:rPr>
    </w:lvl>
    <w:lvl w:ilvl="3">
      <w:start w:val="1"/>
      <w:numFmt w:val="decimal"/>
      <w:isLgl/>
      <w:lvlText w:val="%1.%2.%3.%4."/>
      <w:lvlJc w:val="left"/>
      <w:pPr>
        <w:ind w:left="4245" w:hanging="720"/>
      </w:pPr>
      <w:rPr>
        <w:rFonts w:hint="default"/>
      </w:rPr>
    </w:lvl>
    <w:lvl w:ilvl="4">
      <w:start w:val="1"/>
      <w:numFmt w:val="decimal"/>
      <w:isLgl/>
      <w:lvlText w:val="%1.%2.%3.%4.%5."/>
      <w:lvlJc w:val="left"/>
      <w:pPr>
        <w:ind w:left="5660" w:hanging="1080"/>
      </w:pPr>
      <w:rPr>
        <w:rFonts w:hint="default"/>
      </w:rPr>
    </w:lvl>
    <w:lvl w:ilvl="5">
      <w:start w:val="1"/>
      <w:numFmt w:val="decimal"/>
      <w:isLgl/>
      <w:lvlText w:val="%1.%2.%3.%4.%5.%6."/>
      <w:lvlJc w:val="left"/>
      <w:pPr>
        <w:ind w:left="6715" w:hanging="1080"/>
      </w:pPr>
      <w:rPr>
        <w:rFonts w:hint="default"/>
      </w:rPr>
    </w:lvl>
    <w:lvl w:ilvl="6">
      <w:start w:val="1"/>
      <w:numFmt w:val="decimal"/>
      <w:isLgl/>
      <w:lvlText w:val="%1.%2.%3.%4.%5.%6.%7."/>
      <w:lvlJc w:val="left"/>
      <w:pPr>
        <w:ind w:left="8130" w:hanging="1440"/>
      </w:pPr>
      <w:rPr>
        <w:rFonts w:hint="default"/>
      </w:rPr>
    </w:lvl>
    <w:lvl w:ilvl="7">
      <w:start w:val="1"/>
      <w:numFmt w:val="decimal"/>
      <w:isLgl/>
      <w:lvlText w:val="%1.%2.%3.%4.%5.%6.%7.%8."/>
      <w:lvlJc w:val="left"/>
      <w:pPr>
        <w:ind w:left="9185" w:hanging="1440"/>
      </w:pPr>
      <w:rPr>
        <w:rFonts w:hint="default"/>
      </w:rPr>
    </w:lvl>
    <w:lvl w:ilvl="8">
      <w:start w:val="1"/>
      <w:numFmt w:val="decimal"/>
      <w:isLgl/>
      <w:lvlText w:val="%1.%2.%3.%4.%5.%6.%7.%8.%9."/>
      <w:lvlJc w:val="left"/>
      <w:pPr>
        <w:ind w:left="10600" w:hanging="1800"/>
      </w:pPr>
      <w:rPr>
        <w:rFonts w:hint="default"/>
      </w:rPr>
    </w:lvl>
  </w:abstractNum>
  <w:abstractNum w:abstractNumId="131"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4AA561AD"/>
    <w:multiLevelType w:val="multilevel"/>
    <w:tmpl w:val="0A6635CC"/>
    <w:lvl w:ilvl="0">
      <w:start w:val="1"/>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33"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4" w15:restartNumberingAfterBreak="0">
    <w:nsid w:val="4B0B3909"/>
    <w:multiLevelType w:val="hybridMultilevel"/>
    <w:tmpl w:val="8EAA99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7"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E696588"/>
    <w:multiLevelType w:val="hybridMultilevel"/>
    <w:tmpl w:val="D54EAB8E"/>
    <w:lvl w:ilvl="0" w:tplc="664629B8">
      <w:start w:val="1"/>
      <w:numFmt w:val="bullet"/>
      <w:lvlText w:val="-"/>
      <w:lvlJc w:val="left"/>
      <w:pPr>
        <w:ind w:left="1506" w:hanging="360"/>
      </w:pPr>
      <w:rPr>
        <w:rFonts w:ascii="Times New Roman" w:hAnsi="Times New Roman" w:cs="Times New Roman" w:hint="default"/>
      </w:rPr>
    </w:lvl>
    <w:lvl w:ilvl="1" w:tplc="04190003">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39"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FBB0ECE"/>
    <w:multiLevelType w:val="hybridMultilevel"/>
    <w:tmpl w:val="3E024D8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41"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2" w15:restartNumberingAfterBreak="0">
    <w:nsid w:val="4FD90614"/>
    <w:multiLevelType w:val="hybridMultilevel"/>
    <w:tmpl w:val="2782EF8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45" w15:restartNumberingAfterBreak="0">
    <w:nsid w:val="50E77910"/>
    <w:multiLevelType w:val="hybridMultilevel"/>
    <w:tmpl w:val="39001E84"/>
    <w:lvl w:ilvl="0" w:tplc="67CC595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6"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47"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8" w15:restartNumberingAfterBreak="0">
    <w:nsid w:val="53676027"/>
    <w:multiLevelType w:val="multilevel"/>
    <w:tmpl w:val="0CA20498"/>
    <w:lvl w:ilvl="0">
      <w:start w:val="7"/>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9"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0" w15:restartNumberingAfterBreak="0">
    <w:nsid w:val="53D96E63"/>
    <w:multiLevelType w:val="hybridMultilevel"/>
    <w:tmpl w:val="5226E3C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1" w15:restartNumberingAfterBreak="0">
    <w:nsid w:val="54B15D39"/>
    <w:multiLevelType w:val="multilevel"/>
    <w:tmpl w:val="24E6F8F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52"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3" w15:restartNumberingAfterBreak="0">
    <w:nsid w:val="55DA5692"/>
    <w:multiLevelType w:val="hybridMultilevel"/>
    <w:tmpl w:val="D166D2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4" w15:restartNumberingAfterBreak="0">
    <w:nsid w:val="55FB42AB"/>
    <w:multiLevelType w:val="multilevel"/>
    <w:tmpl w:val="FA4AA8AC"/>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5" w15:restartNumberingAfterBreak="0">
    <w:nsid w:val="56EE30A2"/>
    <w:multiLevelType w:val="multilevel"/>
    <w:tmpl w:val="088C2286"/>
    <w:lvl w:ilvl="0">
      <w:start w:val="1"/>
      <w:numFmt w:val="lowerLetter"/>
      <w:lvlText w:val="%1."/>
      <w:lvlJc w:val="left"/>
      <w:pPr>
        <w:ind w:left="832" w:hanging="690"/>
      </w:pPr>
    </w:lvl>
    <w:lvl w:ilvl="1">
      <w:start w:val="1"/>
      <w:numFmt w:val="decimal"/>
      <w:lvlText w:val="%1.%2."/>
      <w:lvlJc w:val="left"/>
      <w:pPr>
        <w:ind w:left="1582" w:hanging="720"/>
      </w:pPr>
    </w:lvl>
    <w:lvl w:ilvl="2">
      <w:start w:val="1"/>
      <w:numFmt w:val="decimal"/>
      <w:lvlText w:val="%1.%2.%3."/>
      <w:lvlJc w:val="left"/>
      <w:pPr>
        <w:ind w:left="2662" w:hanging="1080"/>
      </w:pPr>
    </w:lvl>
    <w:lvl w:ilvl="3">
      <w:start w:val="1"/>
      <w:numFmt w:val="decimal"/>
      <w:lvlText w:val="%1.%2.%3.%4."/>
      <w:lvlJc w:val="left"/>
      <w:pPr>
        <w:ind w:left="3382" w:hanging="1080"/>
      </w:pPr>
    </w:lvl>
    <w:lvl w:ilvl="4">
      <w:start w:val="1"/>
      <w:numFmt w:val="decimal"/>
      <w:lvlText w:val="%1.%2.%3.%4.%5."/>
      <w:lvlJc w:val="left"/>
      <w:pPr>
        <w:ind w:left="4462" w:hanging="1440"/>
      </w:pPr>
    </w:lvl>
    <w:lvl w:ilvl="5">
      <w:start w:val="1"/>
      <w:numFmt w:val="decimal"/>
      <w:lvlText w:val="%1.%2.%3.%4.%5.%6."/>
      <w:lvlJc w:val="left"/>
      <w:pPr>
        <w:ind w:left="5542" w:hanging="1800"/>
      </w:pPr>
    </w:lvl>
    <w:lvl w:ilvl="6">
      <w:start w:val="1"/>
      <w:numFmt w:val="decimal"/>
      <w:lvlText w:val="%1.%2.%3.%4.%5.%6.%7."/>
      <w:lvlJc w:val="left"/>
      <w:pPr>
        <w:ind w:left="6622" w:hanging="2160"/>
      </w:pPr>
    </w:lvl>
    <w:lvl w:ilvl="7">
      <w:start w:val="1"/>
      <w:numFmt w:val="decimal"/>
      <w:lvlText w:val="%1.%2.%3.%4.%5.%6.%7.%8."/>
      <w:lvlJc w:val="left"/>
      <w:pPr>
        <w:ind w:left="7342" w:hanging="2160"/>
      </w:pPr>
    </w:lvl>
    <w:lvl w:ilvl="8">
      <w:start w:val="1"/>
      <w:numFmt w:val="decimal"/>
      <w:lvlText w:val="%1.%2.%3.%4.%5.%6.%7.%8.%9."/>
      <w:lvlJc w:val="left"/>
      <w:pPr>
        <w:ind w:left="8422" w:hanging="2520"/>
      </w:pPr>
    </w:lvl>
  </w:abstractNum>
  <w:abstractNum w:abstractNumId="156" w15:restartNumberingAfterBreak="0">
    <w:nsid w:val="57A75900"/>
    <w:multiLevelType w:val="multilevel"/>
    <w:tmpl w:val="141AA5CE"/>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Theme="minorHAnsi" w:hAnsiTheme="minorHAnsi"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8" w15:restartNumberingAfterBreak="0">
    <w:nsid w:val="584A62F8"/>
    <w:multiLevelType w:val="multilevel"/>
    <w:tmpl w:val="015EB0A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9" w15:restartNumberingAfterBreak="0">
    <w:nsid w:val="5A356E1D"/>
    <w:multiLevelType w:val="multilevel"/>
    <w:tmpl w:val="37EE1FCE"/>
    <w:lvl w:ilvl="0">
      <w:numFmt w:val="bullet"/>
      <w:lvlText w:val=""/>
      <w:lvlJc w:val="left"/>
      <w:pPr>
        <w:ind w:left="1776" w:hanging="360"/>
      </w:pPr>
      <w:rPr>
        <w:rFonts w:ascii="Wingdings" w:hAnsi="Wingdings"/>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6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61" w15:restartNumberingAfterBreak="0">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5C0B491B"/>
    <w:multiLevelType w:val="multilevel"/>
    <w:tmpl w:val="FA90EF6A"/>
    <w:lvl w:ilvl="0">
      <w:start w:val="7"/>
      <w:numFmt w:val="decimal"/>
      <w:lvlText w:val="%1."/>
      <w:lvlJc w:val="left"/>
      <w:pPr>
        <w:ind w:left="540" w:hanging="540"/>
      </w:pPr>
      <w:rPr>
        <w:rFonts w:hint="default"/>
        <w:i w:val="0"/>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4"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5D5F4B8A"/>
    <w:multiLevelType w:val="hybridMultilevel"/>
    <w:tmpl w:val="9170D91A"/>
    <w:lvl w:ilvl="0" w:tplc="7AAE021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0" w15:restartNumberingAfterBreak="0">
    <w:nsid w:val="5E60528C"/>
    <w:multiLevelType w:val="hybridMultilevel"/>
    <w:tmpl w:val="9E4AF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4" w15:restartNumberingAfterBreak="0">
    <w:nsid w:val="5FD54B3D"/>
    <w:multiLevelType w:val="multilevel"/>
    <w:tmpl w:val="02829118"/>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7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61507BC6"/>
    <w:multiLevelType w:val="multilevel"/>
    <w:tmpl w:val="51F481D2"/>
    <w:lvl w:ilvl="0">
      <w:start w:val="1"/>
      <w:numFmt w:val="bullet"/>
      <w:lvlText w:val=""/>
      <w:lvlJc w:val="left"/>
      <w:pPr>
        <w:ind w:left="720" w:hanging="360"/>
      </w:pPr>
      <w:rPr>
        <w:rFonts w:ascii="Symbol" w:hAnsi="Symbol"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8"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18869A8"/>
    <w:multiLevelType w:val="multilevel"/>
    <w:tmpl w:val="5F92FE4A"/>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8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2B911ED"/>
    <w:multiLevelType w:val="hybridMultilevel"/>
    <w:tmpl w:val="D0CA50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62D3169B"/>
    <w:multiLevelType w:val="hybridMultilevel"/>
    <w:tmpl w:val="DF0C51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3" w15:restartNumberingAfterBreak="0">
    <w:nsid w:val="63D70898"/>
    <w:multiLevelType w:val="multilevel"/>
    <w:tmpl w:val="3FDEABC4"/>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Times New Roman" w:hAnsi="Times New Roman" w:cs="Times New Roman"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8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6"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8"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772567A"/>
    <w:multiLevelType w:val="multilevel"/>
    <w:tmpl w:val="FEC43AF2"/>
    <w:lvl w:ilvl="0">
      <w:start w:val="5"/>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1"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2"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93" w15:restartNumberingAfterBreak="0">
    <w:nsid w:val="6966372D"/>
    <w:multiLevelType w:val="multilevel"/>
    <w:tmpl w:val="D1927B92"/>
    <w:lvl w:ilvl="0">
      <w:start w:val="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94" w15:restartNumberingAfterBreak="0">
    <w:nsid w:val="6AEE749E"/>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95"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96" w15:restartNumberingAfterBreak="0">
    <w:nsid w:val="6CBE7AA2"/>
    <w:multiLevelType w:val="hybridMultilevel"/>
    <w:tmpl w:val="CB6EE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6D896504"/>
    <w:multiLevelType w:val="multilevel"/>
    <w:tmpl w:val="80A257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0"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2347305"/>
    <w:multiLevelType w:val="hybridMultilevel"/>
    <w:tmpl w:val="D0AE1C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3" w15:restartNumberingAfterBreak="0">
    <w:nsid w:val="72531A13"/>
    <w:multiLevelType w:val="hybridMultilevel"/>
    <w:tmpl w:val="88A6E0B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4" w15:restartNumberingAfterBreak="0">
    <w:nsid w:val="725863F0"/>
    <w:multiLevelType w:val="hybridMultilevel"/>
    <w:tmpl w:val="4FD87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6"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7" w15:restartNumberingAfterBreak="0">
    <w:nsid w:val="745A7DB5"/>
    <w:multiLevelType w:val="hybridMultilevel"/>
    <w:tmpl w:val="6C740D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5B742B5"/>
    <w:multiLevelType w:val="multilevel"/>
    <w:tmpl w:val="D5C46DC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9" w15:restartNumberingAfterBreak="0">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210" w15:restartNumberingAfterBreak="0">
    <w:nsid w:val="76211ADB"/>
    <w:multiLevelType w:val="multilevel"/>
    <w:tmpl w:val="1578E382"/>
    <w:lvl w:ilvl="0">
      <w:start w:val="11"/>
      <w:numFmt w:val="decimal"/>
      <w:lvlText w:val="%1."/>
      <w:lvlJc w:val="left"/>
      <w:pPr>
        <w:ind w:left="480" w:hanging="480"/>
      </w:pPr>
      <w:rPr>
        <w:rFonts w:hint="default"/>
        <w:i w:val="0"/>
      </w:rPr>
    </w:lvl>
    <w:lvl w:ilvl="1">
      <w:start w:val="1"/>
      <w:numFmt w:val="decimal"/>
      <w:lvlText w:val="%1.%2."/>
      <w:lvlJc w:val="left"/>
      <w:pPr>
        <w:ind w:left="1331" w:hanging="48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abstractNum w:abstractNumId="211"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3" w15:restartNumberingAfterBreak="0">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abstractNum w:abstractNumId="21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AE1509A"/>
    <w:multiLevelType w:val="hybridMultilevel"/>
    <w:tmpl w:val="D2105F68"/>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pStyle w:val="4"/>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15:restartNumberingAfterBreak="0">
    <w:nsid w:val="7BB93DE0"/>
    <w:multiLevelType w:val="multilevel"/>
    <w:tmpl w:val="BDBC6DB8"/>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9" w15:restartNumberingAfterBreak="0">
    <w:nsid w:val="7BEF580A"/>
    <w:multiLevelType w:val="hybridMultilevel"/>
    <w:tmpl w:val="1602C17E"/>
    <w:lvl w:ilvl="0" w:tplc="8434210C">
      <w:start w:val="1"/>
      <w:numFmt w:val="lowerLetter"/>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0"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1" w15:restartNumberingAfterBreak="0">
    <w:nsid w:val="7C2F585B"/>
    <w:multiLevelType w:val="hybridMultilevel"/>
    <w:tmpl w:val="C4569BFA"/>
    <w:lvl w:ilvl="0" w:tplc="66FEA5CA">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2" w15:restartNumberingAfterBreak="0">
    <w:nsid w:val="7CBE4EBE"/>
    <w:multiLevelType w:val="hybridMultilevel"/>
    <w:tmpl w:val="105CEF9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3" w15:restartNumberingAfterBreak="0">
    <w:nsid w:val="7D113B79"/>
    <w:multiLevelType w:val="multilevel"/>
    <w:tmpl w:val="AA46BA18"/>
    <w:lvl w:ilvl="0">
      <w:start w:val="3"/>
      <w:numFmt w:val="decimal"/>
      <w:lvlText w:val="%1"/>
      <w:lvlJc w:val="left"/>
      <w:pPr>
        <w:ind w:left="480" w:hanging="480"/>
      </w:pPr>
      <w:rPr>
        <w:rFonts w:hint="default"/>
      </w:rPr>
    </w:lvl>
    <w:lvl w:ilvl="1">
      <w:start w:val="4"/>
      <w:numFmt w:val="decimal"/>
      <w:lvlText w:val="%1.%2"/>
      <w:lvlJc w:val="left"/>
      <w:pPr>
        <w:ind w:left="2251" w:hanging="480"/>
      </w:pPr>
      <w:rPr>
        <w:rFonts w:hint="default"/>
      </w:rPr>
    </w:lvl>
    <w:lvl w:ilvl="2">
      <w:start w:val="1"/>
      <w:numFmt w:val="decimal"/>
      <w:lvlText w:val="%1.%2.%3"/>
      <w:lvlJc w:val="left"/>
      <w:pPr>
        <w:ind w:left="4262" w:hanging="720"/>
      </w:pPr>
      <w:rPr>
        <w:rFonts w:hint="default"/>
      </w:rPr>
    </w:lvl>
    <w:lvl w:ilvl="3">
      <w:start w:val="1"/>
      <w:numFmt w:val="decimal"/>
      <w:lvlText w:val="%1.%2.%3.%4"/>
      <w:lvlJc w:val="left"/>
      <w:pPr>
        <w:ind w:left="6033" w:hanging="720"/>
      </w:pPr>
      <w:rPr>
        <w:rFonts w:hint="default"/>
      </w:rPr>
    </w:lvl>
    <w:lvl w:ilvl="4">
      <w:start w:val="1"/>
      <w:numFmt w:val="decimal"/>
      <w:lvlText w:val="%1.%2.%3.%4.%5"/>
      <w:lvlJc w:val="left"/>
      <w:pPr>
        <w:ind w:left="8164" w:hanging="1080"/>
      </w:pPr>
      <w:rPr>
        <w:rFonts w:hint="default"/>
      </w:rPr>
    </w:lvl>
    <w:lvl w:ilvl="5">
      <w:start w:val="1"/>
      <w:numFmt w:val="decimal"/>
      <w:lvlText w:val="%1.%2.%3.%4.%5.%6"/>
      <w:lvlJc w:val="left"/>
      <w:pPr>
        <w:ind w:left="9935" w:hanging="1080"/>
      </w:pPr>
      <w:rPr>
        <w:rFonts w:hint="default"/>
      </w:rPr>
    </w:lvl>
    <w:lvl w:ilvl="6">
      <w:start w:val="1"/>
      <w:numFmt w:val="decimal"/>
      <w:lvlText w:val="%1.%2.%3.%4.%5.%6.%7"/>
      <w:lvlJc w:val="left"/>
      <w:pPr>
        <w:ind w:left="12066" w:hanging="1440"/>
      </w:pPr>
      <w:rPr>
        <w:rFonts w:hint="default"/>
      </w:rPr>
    </w:lvl>
    <w:lvl w:ilvl="7">
      <w:start w:val="1"/>
      <w:numFmt w:val="decimal"/>
      <w:lvlText w:val="%1.%2.%3.%4.%5.%6.%7.%8"/>
      <w:lvlJc w:val="left"/>
      <w:pPr>
        <w:ind w:left="13837" w:hanging="1440"/>
      </w:pPr>
      <w:rPr>
        <w:rFonts w:hint="default"/>
      </w:rPr>
    </w:lvl>
    <w:lvl w:ilvl="8">
      <w:start w:val="1"/>
      <w:numFmt w:val="decimal"/>
      <w:lvlText w:val="%1.%2.%3.%4.%5.%6.%7.%8.%9"/>
      <w:lvlJc w:val="left"/>
      <w:pPr>
        <w:ind w:left="15968" w:hanging="1800"/>
      </w:pPr>
      <w:rPr>
        <w:rFonts w:hint="default"/>
      </w:rPr>
    </w:lvl>
  </w:abstractNum>
  <w:abstractNum w:abstractNumId="224"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2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1"/>
  </w:num>
  <w:num w:numId="2">
    <w:abstractNumId w:val="1"/>
  </w:num>
  <w:num w:numId="3">
    <w:abstractNumId w:val="182"/>
  </w:num>
  <w:num w:numId="4">
    <w:abstractNumId w:val="172"/>
  </w:num>
  <w:num w:numId="5">
    <w:abstractNumId w:val="14"/>
  </w:num>
  <w:num w:numId="6">
    <w:abstractNumId w:val="137"/>
  </w:num>
  <w:num w:numId="7">
    <w:abstractNumId w:val="58"/>
  </w:num>
  <w:num w:numId="8">
    <w:abstractNumId w:val="213"/>
  </w:num>
  <w:num w:numId="9">
    <w:abstractNumId w:val="114"/>
  </w:num>
  <w:num w:numId="10">
    <w:abstractNumId w:val="86"/>
  </w:num>
  <w:num w:numId="11">
    <w:abstractNumId w:val="183"/>
  </w:num>
  <w:num w:numId="12">
    <w:abstractNumId w:val="209"/>
  </w:num>
  <w:num w:numId="13">
    <w:abstractNumId w:val="3"/>
  </w:num>
  <w:num w:numId="14">
    <w:abstractNumId w:val="112"/>
  </w:num>
  <w:num w:numId="15">
    <w:abstractNumId w:val="132"/>
  </w:num>
  <w:num w:numId="16">
    <w:abstractNumId w:val="37"/>
  </w:num>
  <w:num w:numId="1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8">
    <w:abstractNumId w:val="79"/>
  </w:num>
  <w:num w:numId="19">
    <w:abstractNumId w:val="57"/>
  </w:num>
  <w:num w:numId="20">
    <w:abstractNumId w:val="16"/>
  </w:num>
  <w:num w:numId="21">
    <w:abstractNumId w:val="223"/>
  </w:num>
  <w:num w:numId="22">
    <w:abstractNumId w:val="156"/>
  </w:num>
  <w:num w:numId="23">
    <w:abstractNumId w:val="78"/>
  </w:num>
  <w:num w:numId="24">
    <w:abstractNumId w:val="194"/>
  </w:num>
  <w:num w:numId="25">
    <w:abstractNumId w:val="81"/>
  </w:num>
  <w:num w:numId="26">
    <w:abstractNumId w:val="128"/>
  </w:num>
  <w:num w:numId="27">
    <w:abstractNumId w:val="15"/>
  </w:num>
  <w:num w:numId="28">
    <w:abstractNumId w:val="141"/>
  </w:num>
  <w:num w:numId="29">
    <w:abstractNumId w:val="126"/>
  </w:num>
  <w:num w:numId="30">
    <w:abstractNumId w:val="21"/>
  </w:num>
  <w:num w:numId="31">
    <w:abstractNumId w:val="158"/>
  </w:num>
  <w:num w:numId="32">
    <w:abstractNumId w:val="83"/>
  </w:num>
  <w:num w:numId="33">
    <w:abstractNumId w:val="217"/>
  </w:num>
  <w:num w:numId="34">
    <w:abstractNumId w:val="13"/>
  </w:num>
  <w:num w:numId="35">
    <w:abstractNumId w:val="149"/>
  </w:num>
  <w:num w:numId="36">
    <w:abstractNumId w:val="27"/>
  </w:num>
  <w:num w:numId="37">
    <w:abstractNumId w:val="97"/>
  </w:num>
  <w:num w:numId="38">
    <w:abstractNumId w:val="11"/>
  </w:num>
  <w:num w:numId="39">
    <w:abstractNumId w:val="64"/>
  </w:num>
  <w:num w:numId="40">
    <w:abstractNumId w:val="191"/>
  </w:num>
  <w:num w:numId="41">
    <w:abstractNumId w:val="71"/>
  </w:num>
  <w:num w:numId="42">
    <w:abstractNumId w:val="224"/>
  </w:num>
  <w:num w:numId="43">
    <w:abstractNumId w:val="205"/>
  </w:num>
  <w:num w:numId="44">
    <w:abstractNumId w:val="192"/>
  </w:num>
  <w:num w:numId="45">
    <w:abstractNumId w:val="147"/>
  </w:num>
  <w:num w:numId="46">
    <w:abstractNumId w:val="121"/>
  </w:num>
  <w:num w:numId="47">
    <w:abstractNumId w:val="130"/>
  </w:num>
  <w:num w:numId="48">
    <w:abstractNumId w:val="176"/>
  </w:num>
  <w:num w:numId="49">
    <w:abstractNumId w:val="108"/>
  </w:num>
  <w:num w:numId="50">
    <w:abstractNumId w:val="29"/>
  </w:num>
  <w:num w:numId="51">
    <w:abstractNumId w:val="150"/>
  </w:num>
  <w:num w:numId="52">
    <w:abstractNumId w:val="219"/>
  </w:num>
  <w:num w:numId="53">
    <w:abstractNumId w:val="153"/>
  </w:num>
  <w:num w:numId="54">
    <w:abstractNumId w:val="100"/>
  </w:num>
  <w:num w:numId="55">
    <w:abstractNumId w:val="140"/>
  </w:num>
  <w:num w:numId="56">
    <w:abstractNumId w:val="154"/>
  </w:num>
  <w:num w:numId="57">
    <w:abstractNumId w:val="67"/>
  </w:num>
  <w:num w:numId="58">
    <w:abstractNumId w:val="177"/>
  </w:num>
  <w:num w:numId="59">
    <w:abstractNumId w:val="68"/>
  </w:num>
  <w:num w:numId="60">
    <w:abstractNumId w:val="94"/>
  </w:num>
  <w:num w:numId="61">
    <w:abstractNumId w:val="117"/>
  </w:num>
  <w:num w:numId="62">
    <w:abstractNumId w:val="124"/>
  </w:num>
  <w:num w:numId="63">
    <w:abstractNumId w:val="193"/>
  </w:num>
  <w:num w:numId="64">
    <w:abstractNumId w:val="197"/>
  </w:num>
  <w:num w:numId="65">
    <w:abstractNumId w:val="189"/>
  </w:num>
  <w:num w:numId="66">
    <w:abstractNumId w:val="148"/>
  </w:num>
  <w:num w:numId="67">
    <w:abstractNumId w:val="163"/>
  </w:num>
  <w:num w:numId="68">
    <w:abstractNumId w:val="210"/>
  </w:num>
  <w:num w:numId="69">
    <w:abstractNumId w:val="127"/>
  </w:num>
  <w:num w:numId="70">
    <w:abstractNumId w:val="2"/>
  </w:num>
  <w:num w:numId="71">
    <w:abstractNumId w:val="18"/>
  </w:num>
  <w:num w:numId="72">
    <w:abstractNumId w:val="31"/>
  </w:num>
  <w:num w:numId="73">
    <w:abstractNumId w:val="43"/>
  </w:num>
  <w:num w:numId="74">
    <w:abstractNumId w:val="33"/>
  </w:num>
  <w:num w:numId="75">
    <w:abstractNumId w:val="24"/>
  </w:num>
  <w:num w:numId="76">
    <w:abstractNumId w:val="185"/>
  </w:num>
  <w:num w:numId="77">
    <w:abstractNumId w:val="48"/>
  </w:num>
  <w:num w:numId="78">
    <w:abstractNumId w:val="208"/>
  </w:num>
  <w:num w:numId="79">
    <w:abstractNumId w:val="69"/>
  </w:num>
  <w:num w:numId="80">
    <w:abstractNumId w:val="134"/>
  </w:num>
  <w:num w:numId="81">
    <w:abstractNumId w:val="202"/>
  </w:num>
  <w:num w:numId="82">
    <w:abstractNumId w:val="222"/>
  </w:num>
  <w:num w:numId="83">
    <w:abstractNumId w:val="181"/>
  </w:num>
  <w:num w:numId="84">
    <w:abstractNumId w:val="221"/>
  </w:num>
  <w:num w:numId="85">
    <w:abstractNumId w:val="203"/>
  </w:num>
  <w:num w:numId="86">
    <w:abstractNumId w:val="139"/>
  </w:num>
  <w:num w:numId="87">
    <w:abstractNumId w:val="40"/>
  </w:num>
  <w:num w:numId="88">
    <w:abstractNumId w:val="110"/>
  </w:num>
  <w:num w:numId="89">
    <w:abstractNumId w:val="51"/>
  </w:num>
  <w:num w:numId="90">
    <w:abstractNumId w:val="142"/>
  </w:num>
  <w:num w:numId="91">
    <w:abstractNumId w:val="165"/>
  </w:num>
  <w:num w:numId="92">
    <w:abstractNumId w:val="170"/>
  </w:num>
  <w:num w:numId="93">
    <w:abstractNumId w:val="120"/>
  </w:num>
  <w:num w:numId="94">
    <w:abstractNumId w:val="22"/>
  </w:num>
  <w:num w:numId="95">
    <w:abstractNumId w:val="215"/>
  </w:num>
  <w:num w:numId="96">
    <w:abstractNumId w:val="214"/>
  </w:num>
  <w:num w:numId="97">
    <w:abstractNumId w:val="226"/>
  </w:num>
  <w:num w:numId="98">
    <w:abstractNumId w:val="129"/>
  </w:num>
  <w:num w:numId="99">
    <w:abstractNumId w:val="207"/>
  </w:num>
  <w:num w:numId="100">
    <w:abstractNumId w:val="36"/>
  </w:num>
  <w:num w:numId="1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4"/>
  </w:num>
  <w:num w:numId="104">
    <w:abstractNumId w:val="116"/>
  </w:num>
  <w:num w:numId="105">
    <w:abstractNumId w:val="62"/>
  </w:num>
  <w:num w:numId="106">
    <w:abstractNumId w:val="159"/>
  </w:num>
  <w:num w:numId="107">
    <w:abstractNumId w:val="179"/>
  </w:num>
  <w:num w:numId="108">
    <w:abstractNumId w:val="55"/>
  </w:num>
  <w:num w:numId="109">
    <w:abstractNumId w:val="54"/>
  </w:num>
  <w:num w:numId="110">
    <w:abstractNumId w:val="6"/>
  </w:num>
  <w:num w:numId="111">
    <w:abstractNumId w:val="155"/>
  </w:num>
  <w:num w:numId="112">
    <w:abstractNumId w:val="155"/>
    <w:lvlOverride w:ilvl="0">
      <w:startOverride w:val="1"/>
    </w:lvlOverride>
  </w:num>
  <w:num w:numId="113">
    <w:abstractNumId w:val="151"/>
  </w:num>
  <w:num w:numId="114">
    <w:abstractNumId w:val="190"/>
  </w:num>
  <w:num w:numId="1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5"/>
  </w:num>
  <w:num w:numId="117">
    <w:abstractNumId w:val="216"/>
  </w:num>
  <w:num w:numId="118">
    <w:abstractNumId w:val="138"/>
  </w:num>
  <w:num w:numId="119">
    <w:abstractNumId w:val="42"/>
  </w:num>
  <w:num w:numId="120">
    <w:abstractNumId w:val="10"/>
  </w:num>
  <w:num w:numId="121">
    <w:abstractNumId w:val="4"/>
  </w:num>
  <w:num w:numId="122">
    <w:abstractNumId w:val="35"/>
  </w:num>
  <w:num w:numId="123">
    <w:abstractNumId w:val="70"/>
  </w:num>
  <w:num w:numId="124">
    <w:abstractNumId w:val="106"/>
  </w:num>
  <w:num w:numId="125">
    <w:abstractNumId w:val="168"/>
  </w:num>
  <w:num w:numId="126">
    <w:abstractNumId w:val="80"/>
  </w:num>
  <w:num w:numId="127">
    <w:abstractNumId w:val="38"/>
  </w:num>
  <w:num w:numId="128">
    <w:abstractNumId w:val="23"/>
  </w:num>
  <w:num w:numId="129">
    <w:abstractNumId w:val="10"/>
  </w:num>
  <w:num w:numId="130">
    <w:abstractNumId w:val="45"/>
  </w:num>
  <w:num w:numId="131">
    <w:abstractNumId w:val="195"/>
  </w:num>
  <w:num w:numId="132">
    <w:abstractNumId w:val="201"/>
  </w:num>
  <w:num w:numId="133">
    <w:abstractNumId w:val="50"/>
  </w:num>
  <w:num w:numId="134">
    <w:abstractNumId w:val="122"/>
  </w:num>
  <w:num w:numId="135">
    <w:abstractNumId w:val="113"/>
  </w:num>
  <w:num w:numId="136">
    <w:abstractNumId w:val="136"/>
  </w:num>
  <w:num w:numId="137">
    <w:abstractNumId w:val="218"/>
  </w:num>
  <w:num w:numId="138">
    <w:abstractNumId w:val="102"/>
  </w:num>
  <w:num w:numId="139">
    <w:abstractNumId w:val="200"/>
  </w:num>
  <w:num w:numId="140">
    <w:abstractNumId w:val="72"/>
  </w:num>
  <w:num w:numId="141">
    <w:abstractNumId w:val="91"/>
  </w:num>
  <w:num w:numId="142">
    <w:abstractNumId w:val="173"/>
  </w:num>
  <w:num w:numId="143">
    <w:abstractNumId w:val="34"/>
  </w:num>
  <w:num w:numId="144">
    <w:abstractNumId w:val="169"/>
  </w:num>
  <w:num w:numId="145">
    <w:abstractNumId w:val="162"/>
  </w:num>
  <w:num w:numId="146">
    <w:abstractNumId w:val="61"/>
  </w:num>
  <w:num w:numId="147">
    <w:abstractNumId w:val="65"/>
  </w:num>
  <w:num w:numId="148">
    <w:abstractNumId w:val="123"/>
  </w:num>
  <w:num w:numId="149">
    <w:abstractNumId w:val="92"/>
  </w:num>
  <w:num w:numId="150">
    <w:abstractNumId w:val="167"/>
  </w:num>
  <w:num w:numId="151">
    <w:abstractNumId w:val="220"/>
  </w:num>
  <w:num w:numId="152">
    <w:abstractNumId w:val="119"/>
  </w:num>
  <w:num w:numId="153">
    <w:abstractNumId w:val="98"/>
  </w:num>
  <w:num w:numId="154">
    <w:abstractNumId w:val="211"/>
  </w:num>
  <w:num w:numId="155">
    <w:abstractNumId w:val="125"/>
  </w:num>
  <w:num w:numId="156">
    <w:abstractNumId w:val="26"/>
  </w:num>
  <w:num w:numId="157">
    <w:abstractNumId w:val="160"/>
  </w:num>
  <w:num w:numId="158">
    <w:abstractNumId w:val="30"/>
  </w:num>
  <w:num w:numId="159">
    <w:abstractNumId w:val="63"/>
  </w:num>
  <w:num w:numId="160">
    <w:abstractNumId w:val="157"/>
  </w:num>
  <w:num w:numId="161">
    <w:abstractNumId w:val="76"/>
  </w:num>
  <w:num w:numId="162">
    <w:abstractNumId w:val="187"/>
  </w:num>
  <w:num w:numId="163">
    <w:abstractNumId w:val="104"/>
  </w:num>
  <w:num w:numId="164">
    <w:abstractNumId w:val="41"/>
  </w:num>
  <w:num w:numId="165">
    <w:abstractNumId w:val="143"/>
  </w:num>
  <w:num w:numId="166">
    <w:abstractNumId w:val="90"/>
  </w:num>
  <w:num w:numId="167">
    <w:abstractNumId w:val="225"/>
  </w:num>
  <w:num w:numId="168">
    <w:abstractNumId w:val="75"/>
  </w:num>
  <w:num w:numId="169">
    <w:abstractNumId w:val="180"/>
  </w:num>
  <w:num w:numId="170">
    <w:abstractNumId w:val="28"/>
  </w:num>
  <w:num w:numId="171">
    <w:abstractNumId w:val="60"/>
  </w:num>
  <w:num w:numId="172">
    <w:abstractNumId w:val="17"/>
  </w:num>
  <w:num w:numId="173">
    <w:abstractNumId w:val="53"/>
  </w:num>
  <w:num w:numId="174">
    <w:abstractNumId w:val="96"/>
  </w:num>
  <w:num w:numId="175">
    <w:abstractNumId w:val="199"/>
  </w:num>
  <w:num w:numId="176">
    <w:abstractNumId w:val="178"/>
  </w:num>
  <w:num w:numId="17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6"/>
  </w:num>
  <w:num w:numId="179">
    <w:abstractNumId w:val="52"/>
  </w:num>
  <w:num w:numId="180">
    <w:abstractNumId w:val="95"/>
  </w:num>
  <w:num w:numId="181">
    <w:abstractNumId w:val="82"/>
  </w:num>
  <w:num w:numId="182">
    <w:abstractNumId w:val="9"/>
  </w:num>
  <w:num w:numId="183">
    <w:abstractNumId w:val="188"/>
  </w:num>
  <w:num w:numId="184">
    <w:abstractNumId w:val="85"/>
  </w:num>
  <w:num w:numId="185">
    <w:abstractNumId w:val="206"/>
  </w:num>
  <w:num w:numId="186">
    <w:abstractNumId w:val="131"/>
  </w:num>
  <w:num w:numId="187">
    <w:abstractNumId w:val="204"/>
  </w:num>
  <w:num w:numId="188">
    <w:abstractNumId w:val="115"/>
  </w:num>
  <w:num w:numId="189">
    <w:abstractNumId w:val="186"/>
  </w:num>
  <w:num w:numId="190">
    <w:abstractNumId w:val="109"/>
  </w:num>
  <w:num w:numId="191">
    <w:abstractNumId w:val="146"/>
  </w:num>
  <w:num w:numId="192">
    <w:abstractNumId w:val="89"/>
  </w:num>
  <w:num w:numId="193">
    <w:abstractNumId w:val="198"/>
  </w:num>
  <w:num w:numId="194">
    <w:abstractNumId w:val="93"/>
  </w:num>
  <w:num w:numId="195">
    <w:abstractNumId w:val="107"/>
  </w:num>
  <w:num w:numId="196">
    <w:abstractNumId w:val="184"/>
  </w:num>
  <w:num w:numId="197">
    <w:abstractNumId w:val="135"/>
  </w:num>
  <w:num w:numId="198">
    <w:abstractNumId w:val="74"/>
  </w:num>
  <w:num w:numId="199">
    <w:abstractNumId w:val="164"/>
  </w:num>
  <w:num w:numId="200">
    <w:abstractNumId w:val="5"/>
  </w:num>
  <w:num w:numId="201">
    <w:abstractNumId w:val="152"/>
  </w:num>
  <w:num w:numId="202">
    <w:abstractNumId w:val="25"/>
  </w:num>
  <w:num w:numId="203">
    <w:abstractNumId w:val="47"/>
  </w:num>
  <w:num w:numId="204">
    <w:abstractNumId w:val="118"/>
  </w:num>
  <w:num w:numId="205">
    <w:abstractNumId w:val="73"/>
  </w:num>
  <w:num w:numId="206">
    <w:abstractNumId w:val="227"/>
  </w:num>
  <w:num w:numId="207">
    <w:abstractNumId w:val="49"/>
  </w:num>
  <w:num w:numId="20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74"/>
  </w:num>
  <w:num w:numId="210">
    <w:abstractNumId w:val="101"/>
  </w:num>
  <w:num w:numId="211">
    <w:abstractNumId w:val="7"/>
  </w:num>
  <w:num w:numId="212">
    <w:abstractNumId w:val="175"/>
  </w:num>
  <w:num w:numId="213">
    <w:abstractNumId w:val="20"/>
  </w:num>
  <w:num w:numId="214">
    <w:abstractNumId w:val="59"/>
  </w:num>
  <w:num w:numId="215">
    <w:abstractNumId w:val="111"/>
  </w:num>
  <w:num w:numId="216">
    <w:abstractNumId w:val="88"/>
  </w:num>
  <w:num w:numId="217">
    <w:abstractNumId w:val="12"/>
  </w:num>
  <w:num w:numId="218">
    <w:abstractNumId w:val="212"/>
  </w:num>
  <w:num w:numId="219">
    <w:abstractNumId w:val="171"/>
  </w:num>
  <w:num w:numId="220">
    <w:abstractNumId w:val="46"/>
  </w:num>
  <w:num w:numId="221">
    <w:abstractNumId w:val="19"/>
  </w:num>
  <w:num w:numId="222">
    <w:abstractNumId w:val="103"/>
  </w:num>
  <w:num w:numId="223">
    <w:abstractNumId w:val="39"/>
  </w:num>
  <w:num w:numId="224">
    <w:abstractNumId w:val="66"/>
  </w:num>
  <w:num w:numId="225">
    <w:abstractNumId w:val="8"/>
  </w:num>
  <w:num w:numId="226">
    <w:abstractNumId w:val="196"/>
  </w:num>
  <w:num w:numId="227">
    <w:abstractNumId w:val="99"/>
  </w:num>
  <w:num w:numId="228">
    <w:abstractNumId w:val="56"/>
  </w:num>
  <w:num w:numId="229">
    <w:abstractNumId w:val="105"/>
  </w:num>
  <w:num w:numId="230">
    <w:abstractNumId w:val="77"/>
  </w:num>
  <w:num w:numId="231">
    <w:abstractNumId w:val="84"/>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AF"/>
    <w:rsid w:val="00000AE1"/>
    <w:rsid w:val="00002838"/>
    <w:rsid w:val="00003372"/>
    <w:rsid w:val="0000553E"/>
    <w:rsid w:val="0000610B"/>
    <w:rsid w:val="000066E2"/>
    <w:rsid w:val="00007B13"/>
    <w:rsid w:val="00010739"/>
    <w:rsid w:val="00010920"/>
    <w:rsid w:val="0001164F"/>
    <w:rsid w:val="00012494"/>
    <w:rsid w:val="00014E66"/>
    <w:rsid w:val="000171C0"/>
    <w:rsid w:val="00017BD5"/>
    <w:rsid w:val="00020C69"/>
    <w:rsid w:val="00020FA0"/>
    <w:rsid w:val="00021C60"/>
    <w:rsid w:val="000237B2"/>
    <w:rsid w:val="00032D68"/>
    <w:rsid w:val="000344B6"/>
    <w:rsid w:val="0003509C"/>
    <w:rsid w:val="00037779"/>
    <w:rsid w:val="00041CD7"/>
    <w:rsid w:val="0004250D"/>
    <w:rsid w:val="00044734"/>
    <w:rsid w:val="00047295"/>
    <w:rsid w:val="00052B2F"/>
    <w:rsid w:val="00052B3F"/>
    <w:rsid w:val="00054EDB"/>
    <w:rsid w:val="000551FA"/>
    <w:rsid w:val="00055ECC"/>
    <w:rsid w:val="00056A46"/>
    <w:rsid w:val="00057320"/>
    <w:rsid w:val="00062DD7"/>
    <w:rsid w:val="0006341F"/>
    <w:rsid w:val="00063B13"/>
    <w:rsid w:val="000642B4"/>
    <w:rsid w:val="00065C8C"/>
    <w:rsid w:val="00065DCE"/>
    <w:rsid w:val="0006707C"/>
    <w:rsid w:val="0006713C"/>
    <w:rsid w:val="00067F8B"/>
    <w:rsid w:val="0007080C"/>
    <w:rsid w:val="00072EDA"/>
    <w:rsid w:val="00073C4B"/>
    <w:rsid w:val="00075D0A"/>
    <w:rsid w:val="00077B8F"/>
    <w:rsid w:val="00084C94"/>
    <w:rsid w:val="00086090"/>
    <w:rsid w:val="000903DD"/>
    <w:rsid w:val="00092A6D"/>
    <w:rsid w:val="000930DE"/>
    <w:rsid w:val="00094C0F"/>
    <w:rsid w:val="00094CC6"/>
    <w:rsid w:val="000975F4"/>
    <w:rsid w:val="00097DC9"/>
    <w:rsid w:val="000A13F2"/>
    <w:rsid w:val="000A1520"/>
    <w:rsid w:val="000A199A"/>
    <w:rsid w:val="000A4A4C"/>
    <w:rsid w:val="000A51A9"/>
    <w:rsid w:val="000B2845"/>
    <w:rsid w:val="000B6C36"/>
    <w:rsid w:val="000C1D2D"/>
    <w:rsid w:val="000C2B80"/>
    <w:rsid w:val="000C6060"/>
    <w:rsid w:val="000C65EE"/>
    <w:rsid w:val="000C6AE8"/>
    <w:rsid w:val="000D1FB7"/>
    <w:rsid w:val="000D25B6"/>
    <w:rsid w:val="000D26F0"/>
    <w:rsid w:val="000D3F18"/>
    <w:rsid w:val="000D42A7"/>
    <w:rsid w:val="000E1177"/>
    <w:rsid w:val="000E4785"/>
    <w:rsid w:val="000E509D"/>
    <w:rsid w:val="000E5FBB"/>
    <w:rsid w:val="000E60A8"/>
    <w:rsid w:val="000F07E0"/>
    <w:rsid w:val="000F1B6B"/>
    <w:rsid w:val="000F2D70"/>
    <w:rsid w:val="000F47D8"/>
    <w:rsid w:val="000F4955"/>
    <w:rsid w:val="000F5FBC"/>
    <w:rsid w:val="000F7564"/>
    <w:rsid w:val="000F762F"/>
    <w:rsid w:val="000F7DF7"/>
    <w:rsid w:val="001002AA"/>
    <w:rsid w:val="00110501"/>
    <w:rsid w:val="00110B46"/>
    <w:rsid w:val="0011380B"/>
    <w:rsid w:val="00116A6D"/>
    <w:rsid w:val="00120278"/>
    <w:rsid w:val="00120C54"/>
    <w:rsid w:val="00120C88"/>
    <w:rsid w:val="00122B41"/>
    <w:rsid w:val="00124170"/>
    <w:rsid w:val="00124F48"/>
    <w:rsid w:val="00126036"/>
    <w:rsid w:val="0013094F"/>
    <w:rsid w:val="00133149"/>
    <w:rsid w:val="00133BA6"/>
    <w:rsid w:val="00136633"/>
    <w:rsid w:val="00136F44"/>
    <w:rsid w:val="00137E1C"/>
    <w:rsid w:val="001404B7"/>
    <w:rsid w:val="00140800"/>
    <w:rsid w:val="00146968"/>
    <w:rsid w:val="00151A36"/>
    <w:rsid w:val="001618EE"/>
    <w:rsid w:val="00162F3E"/>
    <w:rsid w:val="00164A11"/>
    <w:rsid w:val="00164BE9"/>
    <w:rsid w:val="00173313"/>
    <w:rsid w:val="00174A96"/>
    <w:rsid w:val="00174BF2"/>
    <w:rsid w:val="00174EC3"/>
    <w:rsid w:val="00181508"/>
    <w:rsid w:val="001815E3"/>
    <w:rsid w:val="00184CCA"/>
    <w:rsid w:val="00184EE3"/>
    <w:rsid w:val="00186A63"/>
    <w:rsid w:val="00187E37"/>
    <w:rsid w:val="0019683D"/>
    <w:rsid w:val="00196F3F"/>
    <w:rsid w:val="001A018D"/>
    <w:rsid w:val="001A31F6"/>
    <w:rsid w:val="001A3D5B"/>
    <w:rsid w:val="001B2327"/>
    <w:rsid w:val="001B2891"/>
    <w:rsid w:val="001B2937"/>
    <w:rsid w:val="001B4AE0"/>
    <w:rsid w:val="001B67A5"/>
    <w:rsid w:val="001C69FC"/>
    <w:rsid w:val="001C7538"/>
    <w:rsid w:val="001C76B6"/>
    <w:rsid w:val="001D197C"/>
    <w:rsid w:val="001D43DA"/>
    <w:rsid w:val="001E01CD"/>
    <w:rsid w:val="001E0B4A"/>
    <w:rsid w:val="001E28BB"/>
    <w:rsid w:val="001E5B5C"/>
    <w:rsid w:val="001E7DA4"/>
    <w:rsid w:val="001F1AC0"/>
    <w:rsid w:val="001F25DB"/>
    <w:rsid w:val="001F299A"/>
    <w:rsid w:val="001F41AA"/>
    <w:rsid w:val="001F56A1"/>
    <w:rsid w:val="001F7A5D"/>
    <w:rsid w:val="00203CC0"/>
    <w:rsid w:val="00204F8D"/>
    <w:rsid w:val="0021088A"/>
    <w:rsid w:val="00224737"/>
    <w:rsid w:val="00225F28"/>
    <w:rsid w:val="0022648C"/>
    <w:rsid w:val="00230826"/>
    <w:rsid w:val="00232012"/>
    <w:rsid w:val="00233364"/>
    <w:rsid w:val="00235AF2"/>
    <w:rsid w:val="00241865"/>
    <w:rsid w:val="00241975"/>
    <w:rsid w:val="00241B08"/>
    <w:rsid w:val="002445C2"/>
    <w:rsid w:val="0024661B"/>
    <w:rsid w:val="00246CA6"/>
    <w:rsid w:val="00250A66"/>
    <w:rsid w:val="002530A3"/>
    <w:rsid w:val="0025499F"/>
    <w:rsid w:val="00257A5B"/>
    <w:rsid w:val="0026080A"/>
    <w:rsid w:val="00261851"/>
    <w:rsid w:val="00264445"/>
    <w:rsid w:val="002654EF"/>
    <w:rsid w:val="00265562"/>
    <w:rsid w:val="002736BB"/>
    <w:rsid w:val="00275AFC"/>
    <w:rsid w:val="00276011"/>
    <w:rsid w:val="0027798E"/>
    <w:rsid w:val="00281164"/>
    <w:rsid w:val="0028537A"/>
    <w:rsid w:val="0028573B"/>
    <w:rsid w:val="00287583"/>
    <w:rsid w:val="0029045C"/>
    <w:rsid w:val="002913F2"/>
    <w:rsid w:val="00291544"/>
    <w:rsid w:val="00294128"/>
    <w:rsid w:val="002948AC"/>
    <w:rsid w:val="00296E16"/>
    <w:rsid w:val="002A20A7"/>
    <w:rsid w:val="002A2F36"/>
    <w:rsid w:val="002A3994"/>
    <w:rsid w:val="002A5A9D"/>
    <w:rsid w:val="002B16EB"/>
    <w:rsid w:val="002B1A6A"/>
    <w:rsid w:val="002B2054"/>
    <w:rsid w:val="002B68D6"/>
    <w:rsid w:val="002C1ACA"/>
    <w:rsid w:val="002C1E10"/>
    <w:rsid w:val="002C207B"/>
    <w:rsid w:val="002C2AA1"/>
    <w:rsid w:val="002C387B"/>
    <w:rsid w:val="002C5118"/>
    <w:rsid w:val="002D1C23"/>
    <w:rsid w:val="002D3D45"/>
    <w:rsid w:val="002D4567"/>
    <w:rsid w:val="002D4D96"/>
    <w:rsid w:val="002D5520"/>
    <w:rsid w:val="002D620D"/>
    <w:rsid w:val="002E02C8"/>
    <w:rsid w:val="002E0FF0"/>
    <w:rsid w:val="002E1600"/>
    <w:rsid w:val="002E180D"/>
    <w:rsid w:val="002E3B4F"/>
    <w:rsid w:val="002E489A"/>
    <w:rsid w:val="002E5A7C"/>
    <w:rsid w:val="002E6446"/>
    <w:rsid w:val="002F0323"/>
    <w:rsid w:val="002F085D"/>
    <w:rsid w:val="002F7C3F"/>
    <w:rsid w:val="00306A4F"/>
    <w:rsid w:val="00310840"/>
    <w:rsid w:val="00311AEB"/>
    <w:rsid w:val="003122FE"/>
    <w:rsid w:val="00314E0A"/>
    <w:rsid w:val="003152D6"/>
    <w:rsid w:val="003153E4"/>
    <w:rsid w:val="003156F0"/>
    <w:rsid w:val="00316551"/>
    <w:rsid w:val="00316A93"/>
    <w:rsid w:val="00316EB0"/>
    <w:rsid w:val="003173C0"/>
    <w:rsid w:val="00321A52"/>
    <w:rsid w:val="00324F63"/>
    <w:rsid w:val="00326105"/>
    <w:rsid w:val="00331EBB"/>
    <w:rsid w:val="003343D9"/>
    <w:rsid w:val="00334C5E"/>
    <w:rsid w:val="00334E5D"/>
    <w:rsid w:val="00335630"/>
    <w:rsid w:val="00336B65"/>
    <w:rsid w:val="00337D7D"/>
    <w:rsid w:val="00340A62"/>
    <w:rsid w:val="003444AC"/>
    <w:rsid w:val="00347EC3"/>
    <w:rsid w:val="00351D01"/>
    <w:rsid w:val="00352A09"/>
    <w:rsid w:val="0035548F"/>
    <w:rsid w:val="003568C9"/>
    <w:rsid w:val="003574CC"/>
    <w:rsid w:val="00357A63"/>
    <w:rsid w:val="00360A84"/>
    <w:rsid w:val="003614AF"/>
    <w:rsid w:val="003615D7"/>
    <w:rsid w:val="00363241"/>
    <w:rsid w:val="00364F58"/>
    <w:rsid w:val="00365E41"/>
    <w:rsid w:val="00371E3C"/>
    <w:rsid w:val="0037336B"/>
    <w:rsid w:val="0037689E"/>
    <w:rsid w:val="0037765A"/>
    <w:rsid w:val="003807D2"/>
    <w:rsid w:val="00380E1D"/>
    <w:rsid w:val="00381A76"/>
    <w:rsid w:val="00381B3B"/>
    <w:rsid w:val="0038410A"/>
    <w:rsid w:val="003850B6"/>
    <w:rsid w:val="0039045F"/>
    <w:rsid w:val="003936C1"/>
    <w:rsid w:val="00397B37"/>
    <w:rsid w:val="003A0161"/>
    <w:rsid w:val="003A38A5"/>
    <w:rsid w:val="003A6975"/>
    <w:rsid w:val="003A7C54"/>
    <w:rsid w:val="003B029D"/>
    <w:rsid w:val="003B17C2"/>
    <w:rsid w:val="003B1C45"/>
    <w:rsid w:val="003B20F4"/>
    <w:rsid w:val="003B245A"/>
    <w:rsid w:val="003B367E"/>
    <w:rsid w:val="003B3716"/>
    <w:rsid w:val="003B3B80"/>
    <w:rsid w:val="003B51C5"/>
    <w:rsid w:val="003C01D8"/>
    <w:rsid w:val="003C08C2"/>
    <w:rsid w:val="003C2B63"/>
    <w:rsid w:val="003D1E97"/>
    <w:rsid w:val="003D4A27"/>
    <w:rsid w:val="003D6E70"/>
    <w:rsid w:val="003E18EC"/>
    <w:rsid w:val="003E3792"/>
    <w:rsid w:val="003E7776"/>
    <w:rsid w:val="003E7CFA"/>
    <w:rsid w:val="003F216C"/>
    <w:rsid w:val="003F3879"/>
    <w:rsid w:val="003F4269"/>
    <w:rsid w:val="003F47A4"/>
    <w:rsid w:val="003F6BD6"/>
    <w:rsid w:val="00400219"/>
    <w:rsid w:val="0040063F"/>
    <w:rsid w:val="0040277B"/>
    <w:rsid w:val="00402A92"/>
    <w:rsid w:val="00404519"/>
    <w:rsid w:val="00406528"/>
    <w:rsid w:val="00414976"/>
    <w:rsid w:val="00414FF5"/>
    <w:rsid w:val="00415464"/>
    <w:rsid w:val="0041619D"/>
    <w:rsid w:val="00420B95"/>
    <w:rsid w:val="00422441"/>
    <w:rsid w:val="00422E16"/>
    <w:rsid w:val="00435733"/>
    <w:rsid w:val="0043597F"/>
    <w:rsid w:val="00436AD7"/>
    <w:rsid w:val="00441F6C"/>
    <w:rsid w:val="004454BA"/>
    <w:rsid w:val="00445BF4"/>
    <w:rsid w:val="0044785A"/>
    <w:rsid w:val="00453A06"/>
    <w:rsid w:val="00454F2D"/>
    <w:rsid w:val="004565E6"/>
    <w:rsid w:val="00457F89"/>
    <w:rsid w:val="00461694"/>
    <w:rsid w:val="0046226F"/>
    <w:rsid w:val="0046697D"/>
    <w:rsid w:val="0046718A"/>
    <w:rsid w:val="00471554"/>
    <w:rsid w:val="00472895"/>
    <w:rsid w:val="00472C60"/>
    <w:rsid w:val="00483FF6"/>
    <w:rsid w:val="00484AFF"/>
    <w:rsid w:val="00485D67"/>
    <w:rsid w:val="004862C1"/>
    <w:rsid w:val="0048723C"/>
    <w:rsid w:val="004A225B"/>
    <w:rsid w:val="004A4D63"/>
    <w:rsid w:val="004A6B27"/>
    <w:rsid w:val="004B164E"/>
    <w:rsid w:val="004B326C"/>
    <w:rsid w:val="004B3D59"/>
    <w:rsid w:val="004B53F3"/>
    <w:rsid w:val="004C0723"/>
    <w:rsid w:val="004C396F"/>
    <w:rsid w:val="004C7053"/>
    <w:rsid w:val="004D1126"/>
    <w:rsid w:val="004D1797"/>
    <w:rsid w:val="004D1E86"/>
    <w:rsid w:val="004D3461"/>
    <w:rsid w:val="004D40F0"/>
    <w:rsid w:val="004D415E"/>
    <w:rsid w:val="004D60AA"/>
    <w:rsid w:val="004D78CA"/>
    <w:rsid w:val="004D79F4"/>
    <w:rsid w:val="004E5E39"/>
    <w:rsid w:val="004E6895"/>
    <w:rsid w:val="004F1236"/>
    <w:rsid w:val="004F4776"/>
    <w:rsid w:val="004F5FF4"/>
    <w:rsid w:val="0050459C"/>
    <w:rsid w:val="00506FC0"/>
    <w:rsid w:val="00506FD5"/>
    <w:rsid w:val="005070F3"/>
    <w:rsid w:val="00507ADE"/>
    <w:rsid w:val="0051161D"/>
    <w:rsid w:val="00512D58"/>
    <w:rsid w:val="00513F71"/>
    <w:rsid w:val="005167EB"/>
    <w:rsid w:val="00520113"/>
    <w:rsid w:val="0052277B"/>
    <w:rsid w:val="005241BF"/>
    <w:rsid w:val="005243D7"/>
    <w:rsid w:val="00525678"/>
    <w:rsid w:val="00526F21"/>
    <w:rsid w:val="00527600"/>
    <w:rsid w:val="00527ECB"/>
    <w:rsid w:val="005301A3"/>
    <w:rsid w:val="00530573"/>
    <w:rsid w:val="005316CF"/>
    <w:rsid w:val="00535AC3"/>
    <w:rsid w:val="005367AC"/>
    <w:rsid w:val="00537C0C"/>
    <w:rsid w:val="0054128A"/>
    <w:rsid w:val="005414DE"/>
    <w:rsid w:val="005417A1"/>
    <w:rsid w:val="005467F7"/>
    <w:rsid w:val="00550180"/>
    <w:rsid w:val="005560AF"/>
    <w:rsid w:val="00556442"/>
    <w:rsid w:val="00557642"/>
    <w:rsid w:val="00557962"/>
    <w:rsid w:val="00557F20"/>
    <w:rsid w:val="00560FD0"/>
    <w:rsid w:val="00562CA7"/>
    <w:rsid w:val="00563A0C"/>
    <w:rsid w:val="00567153"/>
    <w:rsid w:val="0056754F"/>
    <w:rsid w:val="00570346"/>
    <w:rsid w:val="0057191A"/>
    <w:rsid w:val="00572948"/>
    <w:rsid w:val="00581774"/>
    <w:rsid w:val="00583EB5"/>
    <w:rsid w:val="00585F5F"/>
    <w:rsid w:val="00586002"/>
    <w:rsid w:val="005873D0"/>
    <w:rsid w:val="00593D0E"/>
    <w:rsid w:val="00593E15"/>
    <w:rsid w:val="005941B0"/>
    <w:rsid w:val="0059770F"/>
    <w:rsid w:val="00597F6B"/>
    <w:rsid w:val="005A494F"/>
    <w:rsid w:val="005A4E79"/>
    <w:rsid w:val="005A65BA"/>
    <w:rsid w:val="005A78EB"/>
    <w:rsid w:val="005B0F61"/>
    <w:rsid w:val="005B117C"/>
    <w:rsid w:val="005B703E"/>
    <w:rsid w:val="005B7087"/>
    <w:rsid w:val="005D13C4"/>
    <w:rsid w:val="005D2023"/>
    <w:rsid w:val="005D4308"/>
    <w:rsid w:val="005E08DA"/>
    <w:rsid w:val="005E1960"/>
    <w:rsid w:val="005E2E3B"/>
    <w:rsid w:val="005E3542"/>
    <w:rsid w:val="005E6D08"/>
    <w:rsid w:val="005E7652"/>
    <w:rsid w:val="005E777F"/>
    <w:rsid w:val="005F0949"/>
    <w:rsid w:val="005F0B3E"/>
    <w:rsid w:val="005F1CC0"/>
    <w:rsid w:val="005F37B5"/>
    <w:rsid w:val="005F6225"/>
    <w:rsid w:val="005F6F42"/>
    <w:rsid w:val="006016DF"/>
    <w:rsid w:val="00602962"/>
    <w:rsid w:val="00603350"/>
    <w:rsid w:val="00607771"/>
    <w:rsid w:val="00613E07"/>
    <w:rsid w:val="00616BD0"/>
    <w:rsid w:val="00617053"/>
    <w:rsid w:val="00617348"/>
    <w:rsid w:val="00617835"/>
    <w:rsid w:val="00623C13"/>
    <w:rsid w:val="00625ADC"/>
    <w:rsid w:val="006262DC"/>
    <w:rsid w:val="00633C7F"/>
    <w:rsid w:val="00635570"/>
    <w:rsid w:val="00640111"/>
    <w:rsid w:val="00642200"/>
    <w:rsid w:val="0064266C"/>
    <w:rsid w:val="0064643F"/>
    <w:rsid w:val="00654D34"/>
    <w:rsid w:val="00655A1D"/>
    <w:rsid w:val="0065604D"/>
    <w:rsid w:val="0065697C"/>
    <w:rsid w:val="0066164F"/>
    <w:rsid w:val="006627D0"/>
    <w:rsid w:val="00662843"/>
    <w:rsid w:val="006647CD"/>
    <w:rsid w:val="0066502C"/>
    <w:rsid w:val="00667BF0"/>
    <w:rsid w:val="00672AA7"/>
    <w:rsid w:val="00673263"/>
    <w:rsid w:val="00673A2E"/>
    <w:rsid w:val="00674308"/>
    <w:rsid w:val="0067538D"/>
    <w:rsid w:val="00675BAE"/>
    <w:rsid w:val="006767A2"/>
    <w:rsid w:val="00676934"/>
    <w:rsid w:val="00686212"/>
    <w:rsid w:val="0068650A"/>
    <w:rsid w:val="00687248"/>
    <w:rsid w:val="00687D8F"/>
    <w:rsid w:val="00693B24"/>
    <w:rsid w:val="006976B5"/>
    <w:rsid w:val="006A1C99"/>
    <w:rsid w:val="006A1E7D"/>
    <w:rsid w:val="006A3249"/>
    <w:rsid w:val="006A3335"/>
    <w:rsid w:val="006A372F"/>
    <w:rsid w:val="006A4E75"/>
    <w:rsid w:val="006A557B"/>
    <w:rsid w:val="006A72A1"/>
    <w:rsid w:val="006B1A13"/>
    <w:rsid w:val="006C0347"/>
    <w:rsid w:val="006C19B3"/>
    <w:rsid w:val="006C3450"/>
    <w:rsid w:val="006C4E4B"/>
    <w:rsid w:val="006C6922"/>
    <w:rsid w:val="006D0FF7"/>
    <w:rsid w:val="006D1CD3"/>
    <w:rsid w:val="006D22B4"/>
    <w:rsid w:val="006D3E1D"/>
    <w:rsid w:val="006D40C3"/>
    <w:rsid w:val="006E1A2A"/>
    <w:rsid w:val="006E301C"/>
    <w:rsid w:val="006E30D5"/>
    <w:rsid w:val="006E7097"/>
    <w:rsid w:val="006E763C"/>
    <w:rsid w:val="006E797B"/>
    <w:rsid w:val="006F5863"/>
    <w:rsid w:val="007011E6"/>
    <w:rsid w:val="00702750"/>
    <w:rsid w:val="0070788C"/>
    <w:rsid w:val="00710445"/>
    <w:rsid w:val="00710FB0"/>
    <w:rsid w:val="00713E7D"/>
    <w:rsid w:val="00714B04"/>
    <w:rsid w:val="00720A5E"/>
    <w:rsid w:val="0072233F"/>
    <w:rsid w:val="007270A6"/>
    <w:rsid w:val="00733158"/>
    <w:rsid w:val="00733632"/>
    <w:rsid w:val="00734ADF"/>
    <w:rsid w:val="00735633"/>
    <w:rsid w:val="00735F09"/>
    <w:rsid w:val="007404F2"/>
    <w:rsid w:val="00741385"/>
    <w:rsid w:val="00747382"/>
    <w:rsid w:val="00751C03"/>
    <w:rsid w:val="00752BCA"/>
    <w:rsid w:val="0075361E"/>
    <w:rsid w:val="00754842"/>
    <w:rsid w:val="00756051"/>
    <w:rsid w:val="00757238"/>
    <w:rsid w:val="0076276A"/>
    <w:rsid w:val="00763EEC"/>
    <w:rsid w:val="00766777"/>
    <w:rsid w:val="00772CF7"/>
    <w:rsid w:val="007762C5"/>
    <w:rsid w:val="00786B80"/>
    <w:rsid w:val="00790A65"/>
    <w:rsid w:val="00792413"/>
    <w:rsid w:val="00793DC7"/>
    <w:rsid w:val="0079485E"/>
    <w:rsid w:val="00794922"/>
    <w:rsid w:val="0079750E"/>
    <w:rsid w:val="007A05BA"/>
    <w:rsid w:val="007A0ED0"/>
    <w:rsid w:val="007A5776"/>
    <w:rsid w:val="007A7A75"/>
    <w:rsid w:val="007B1803"/>
    <w:rsid w:val="007B4A06"/>
    <w:rsid w:val="007B5127"/>
    <w:rsid w:val="007B5264"/>
    <w:rsid w:val="007B6A1E"/>
    <w:rsid w:val="007C7CA3"/>
    <w:rsid w:val="007C7ECE"/>
    <w:rsid w:val="007D1029"/>
    <w:rsid w:val="007D11FD"/>
    <w:rsid w:val="007D14AC"/>
    <w:rsid w:val="007D44A7"/>
    <w:rsid w:val="007D68B9"/>
    <w:rsid w:val="007E3A40"/>
    <w:rsid w:val="007E4B81"/>
    <w:rsid w:val="007E5777"/>
    <w:rsid w:val="007E57A8"/>
    <w:rsid w:val="007E61A2"/>
    <w:rsid w:val="007F02BB"/>
    <w:rsid w:val="00801FCC"/>
    <w:rsid w:val="00803E7B"/>
    <w:rsid w:val="0080690A"/>
    <w:rsid w:val="00806ADA"/>
    <w:rsid w:val="00811869"/>
    <w:rsid w:val="00813A69"/>
    <w:rsid w:val="00813E71"/>
    <w:rsid w:val="0081475D"/>
    <w:rsid w:val="00816AD0"/>
    <w:rsid w:val="008210D6"/>
    <w:rsid w:val="0082757D"/>
    <w:rsid w:val="0083345C"/>
    <w:rsid w:val="00840246"/>
    <w:rsid w:val="00841100"/>
    <w:rsid w:val="0084117E"/>
    <w:rsid w:val="0084292F"/>
    <w:rsid w:val="00842CC2"/>
    <w:rsid w:val="00844F80"/>
    <w:rsid w:val="0085010D"/>
    <w:rsid w:val="00851DD3"/>
    <w:rsid w:val="008523D4"/>
    <w:rsid w:val="00852614"/>
    <w:rsid w:val="00853E84"/>
    <w:rsid w:val="0085402F"/>
    <w:rsid w:val="00856B3F"/>
    <w:rsid w:val="00857288"/>
    <w:rsid w:val="00862DD6"/>
    <w:rsid w:val="0086306E"/>
    <w:rsid w:val="008659ED"/>
    <w:rsid w:val="008667EA"/>
    <w:rsid w:val="008732E3"/>
    <w:rsid w:val="00883A35"/>
    <w:rsid w:val="0089060D"/>
    <w:rsid w:val="00890AF5"/>
    <w:rsid w:val="00892EDB"/>
    <w:rsid w:val="0089503F"/>
    <w:rsid w:val="00896C9E"/>
    <w:rsid w:val="00897360"/>
    <w:rsid w:val="008976D3"/>
    <w:rsid w:val="008B1AC5"/>
    <w:rsid w:val="008B1B3A"/>
    <w:rsid w:val="008B20F7"/>
    <w:rsid w:val="008B3BDF"/>
    <w:rsid w:val="008C0171"/>
    <w:rsid w:val="008C572E"/>
    <w:rsid w:val="008C577D"/>
    <w:rsid w:val="008C6123"/>
    <w:rsid w:val="008D1F6B"/>
    <w:rsid w:val="008D2138"/>
    <w:rsid w:val="008D2EAF"/>
    <w:rsid w:val="008D2F12"/>
    <w:rsid w:val="008D5BA6"/>
    <w:rsid w:val="008D6EA0"/>
    <w:rsid w:val="008D6FCC"/>
    <w:rsid w:val="008E03F1"/>
    <w:rsid w:val="008E31F6"/>
    <w:rsid w:val="008E4A17"/>
    <w:rsid w:val="008E5092"/>
    <w:rsid w:val="008E5966"/>
    <w:rsid w:val="008E6853"/>
    <w:rsid w:val="008E6A46"/>
    <w:rsid w:val="008F0547"/>
    <w:rsid w:val="008F3293"/>
    <w:rsid w:val="00901296"/>
    <w:rsid w:val="009014C0"/>
    <w:rsid w:val="009020CC"/>
    <w:rsid w:val="009024FE"/>
    <w:rsid w:val="00903B7D"/>
    <w:rsid w:val="0090565D"/>
    <w:rsid w:val="0091029D"/>
    <w:rsid w:val="0091091A"/>
    <w:rsid w:val="009161ED"/>
    <w:rsid w:val="009318E2"/>
    <w:rsid w:val="009334AB"/>
    <w:rsid w:val="00936620"/>
    <w:rsid w:val="00936699"/>
    <w:rsid w:val="00936707"/>
    <w:rsid w:val="00941013"/>
    <w:rsid w:val="009423A5"/>
    <w:rsid w:val="009458A4"/>
    <w:rsid w:val="0094604B"/>
    <w:rsid w:val="00952548"/>
    <w:rsid w:val="0095289F"/>
    <w:rsid w:val="009577B4"/>
    <w:rsid w:val="00961692"/>
    <w:rsid w:val="00962106"/>
    <w:rsid w:val="00966DA4"/>
    <w:rsid w:val="009726D7"/>
    <w:rsid w:val="00974982"/>
    <w:rsid w:val="0097559C"/>
    <w:rsid w:val="0098611D"/>
    <w:rsid w:val="00993D34"/>
    <w:rsid w:val="009952E6"/>
    <w:rsid w:val="009956D7"/>
    <w:rsid w:val="009970EB"/>
    <w:rsid w:val="009A39E8"/>
    <w:rsid w:val="009A3C2C"/>
    <w:rsid w:val="009A646D"/>
    <w:rsid w:val="009B119F"/>
    <w:rsid w:val="009B3CC5"/>
    <w:rsid w:val="009C6E01"/>
    <w:rsid w:val="009D1175"/>
    <w:rsid w:val="009D2518"/>
    <w:rsid w:val="009D3BBD"/>
    <w:rsid w:val="009D41F4"/>
    <w:rsid w:val="009E282D"/>
    <w:rsid w:val="009E29EC"/>
    <w:rsid w:val="009E3311"/>
    <w:rsid w:val="009E35FF"/>
    <w:rsid w:val="009E5A0C"/>
    <w:rsid w:val="009E7873"/>
    <w:rsid w:val="009F578D"/>
    <w:rsid w:val="009F786F"/>
    <w:rsid w:val="00A04D72"/>
    <w:rsid w:val="00A05FB8"/>
    <w:rsid w:val="00A101C0"/>
    <w:rsid w:val="00A127DD"/>
    <w:rsid w:val="00A15035"/>
    <w:rsid w:val="00A15921"/>
    <w:rsid w:val="00A17196"/>
    <w:rsid w:val="00A21070"/>
    <w:rsid w:val="00A230DF"/>
    <w:rsid w:val="00A270AF"/>
    <w:rsid w:val="00A273DD"/>
    <w:rsid w:val="00A30437"/>
    <w:rsid w:val="00A35249"/>
    <w:rsid w:val="00A37E3F"/>
    <w:rsid w:val="00A4078D"/>
    <w:rsid w:val="00A4106D"/>
    <w:rsid w:val="00A4163B"/>
    <w:rsid w:val="00A41B96"/>
    <w:rsid w:val="00A43536"/>
    <w:rsid w:val="00A459A6"/>
    <w:rsid w:val="00A519D6"/>
    <w:rsid w:val="00A527C1"/>
    <w:rsid w:val="00A53ADF"/>
    <w:rsid w:val="00A54279"/>
    <w:rsid w:val="00A54290"/>
    <w:rsid w:val="00A552E6"/>
    <w:rsid w:val="00A5576F"/>
    <w:rsid w:val="00A559D2"/>
    <w:rsid w:val="00A56802"/>
    <w:rsid w:val="00A601AC"/>
    <w:rsid w:val="00A60369"/>
    <w:rsid w:val="00A60C6C"/>
    <w:rsid w:val="00A620D9"/>
    <w:rsid w:val="00A62F13"/>
    <w:rsid w:val="00A63368"/>
    <w:rsid w:val="00A63E5B"/>
    <w:rsid w:val="00A66930"/>
    <w:rsid w:val="00A669F4"/>
    <w:rsid w:val="00A677FB"/>
    <w:rsid w:val="00A67B18"/>
    <w:rsid w:val="00A72541"/>
    <w:rsid w:val="00A750EE"/>
    <w:rsid w:val="00A75BD2"/>
    <w:rsid w:val="00A76FFC"/>
    <w:rsid w:val="00A7740E"/>
    <w:rsid w:val="00A779C7"/>
    <w:rsid w:val="00A8264D"/>
    <w:rsid w:val="00A83914"/>
    <w:rsid w:val="00A83BF5"/>
    <w:rsid w:val="00A84179"/>
    <w:rsid w:val="00A861B3"/>
    <w:rsid w:val="00A900AC"/>
    <w:rsid w:val="00A90248"/>
    <w:rsid w:val="00A90FA2"/>
    <w:rsid w:val="00A952C1"/>
    <w:rsid w:val="00A96440"/>
    <w:rsid w:val="00A9751F"/>
    <w:rsid w:val="00AA0A45"/>
    <w:rsid w:val="00AA1C0B"/>
    <w:rsid w:val="00AA505A"/>
    <w:rsid w:val="00AA7667"/>
    <w:rsid w:val="00AA7EAD"/>
    <w:rsid w:val="00AB07C8"/>
    <w:rsid w:val="00AB0874"/>
    <w:rsid w:val="00AB1643"/>
    <w:rsid w:val="00AB3DE7"/>
    <w:rsid w:val="00AB62AB"/>
    <w:rsid w:val="00AB7F6C"/>
    <w:rsid w:val="00AC0CB4"/>
    <w:rsid w:val="00AC19A1"/>
    <w:rsid w:val="00AC1DC8"/>
    <w:rsid w:val="00AC291F"/>
    <w:rsid w:val="00AC3CC7"/>
    <w:rsid w:val="00AC491A"/>
    <w:rsid w:val="00AC6A7D"/>
    <w:rsid w:val="00AC6CDD"/>
    <w:rsid w:val="00AD1DC6"/>
    <w:rsid w:val="00AD3085"/>
    <w:rsid w:val="00AD703F"/>
    <w:rsid w:val="00AE0C48"/>
    <w:rsid w:val="00AE2CE2"/>
    <w:rsid w:val="00AE33B7"/>
    <w:rsid w:val="00AE3E6D"/>
    <w:rsid w:val="00AE637F"/>
    <w:rsid w:val="00AE754E"/>
    <w:rsid w:val="00AE7A52"/>
    <w:rsid w:val="00AE7BDB"/>
    <w:rsid w:val="00AF178F"/>
    <w:rsid w:val="00AF1A0E"/>
    <w:rsid w:val="00AF6998"/>
    <w:rsid w:val="00B00C1A"/>
    <w:rsid w:val="00B017F1"/>
    <w:rsid w:val="00B061DF"/>
    <w:rsid w:val="00B12598"/>
    <w:rsid w:val="00B133DF"/>
    <w:rsid w:val="00B143A3"/>
    <w:rsid w:val="00B1717D"/>
    <w:rsid w:val="00B20AD1"/>
    <w:rsid w:val="00B21045"/>
    <w:rsid w:val="00B21643"/>
    <w:rsid w:val="00B22180"/>
    <w:rsid w:val="00B23ECF"/>
    <w:rsid w:val="00B26342"/>
    <w:rsid w:val="00B26FA4"/>
    <w:rsid w:val="00B3228A"/>
    <w:rsid w:val="00B32EF5"/>
    <w:rsid w:val="00B375F5"/>
    <w:rsid w:val="00B437C9"/>
    <w:rsid w:val="00B43EBF"/>
    <w:rsid w:val="00B44B87"/>
    <w:rsid w:val="00B50B3A"/>
    <w:rsid w:val="00B51791"/>
    <w:rsid w:val="00B601BC"/>
    <w:rsid w:val="00B616E3"/>
    <w:rsid w:val="00B61F9D"/>
    <w:rsid w:val="00B63673"/>
    <w:rsid w:val="00B6449B"/>
    <w:rsid w:val="00B64BA7"/>
    <w:rsid w:val="00B7020F"/>
    <w:rsid w:val="00B7080F"/>
    <w:rsid w:val="00B72C9A"/>
    <w:rsid w:val="00B74C8D"/>
    <w:rsid w:val="00B773C5"/>
    <w:rsid w:val="00B82BB9"/>
    <w:rsid w:val="00B832B9"/>
    <w:rsid w:val="00B83879"/>
    <w:rsid w:val="00B87D0F"/>
    <w:rsid w:val="00B87FB7"/>
    <w:rsid w:val="00B90306"/>
    <w:rsid w:val="00B92067"/>
    <w:rsid w:val="00B924C6"/>
    <w:rsid w:val="00B937DF"/>
    <w:rsid w:val="00B95160"/>
    <w:rsid w:val="00B951FB"/>
    <w:rsid w:val="00B95FD8"/>
    <w:rsid w:val="00B97759"/>
    <w:rsid w:val="00BA2B6C"/>
    <w:rsid w:val="00BB285E"/>
    <w:rsid w:val="00BB54D7"/>
    <w:rsid w:val="00BB5F0B"/>
    <w:rsid w:val="00BB7737"/>
    <w:rsid w:val="00BC2FDB"/>
    <w:rsid w:val="00BC31CE"/>
    <w:rsid w:val="00BC4650"/>
    <w:rsid w:val="00BC66F1"/>
    <w:rsid w:val="00BC752C"/>
    <w:rsid w:val="00BD35A8"/>
    <w:rsid w:val="00BD3F8F"/>
    <w:rsid w:val="00BD4AF9"/>
    <w:rsid w:val="00BD6BC5"/>
    <w:rsid w:val="00BD705F"/>
    <w:rsid w:val="00BD7D2D"/>
    <w:rsid w:val="00BE1E0A"/>
    <w:rsid w:val="00BE2282"/>
    <w:rsid w:val="00BE6404"/>
    <w:rsid w:val="00BF2733"/>
    <w:rsid w:val="00BF2B9D"/>
    <w:rsid w:val="00BF3DAB"/>
    <w:rsid w:val="00BF401D"/>
    <w:rsid w:val="00BF523E"/>
    <w:rsid w:val="00BF77D7"/>
    <w:rsid w:val="00C0118C"/>
    <w:rsid w:val="00C0357B"/>
    <w:rsid w:val="00C04627"/>
    <w:rsid w:val="00C05155"/>
    <w:rsid w:val="00C06C50"/>
    <w:rsid w:val="00C10149"/>
    <w:rsid w:val="00C12C37"/>
    <w:rsid w:val="00C203B4"/>
    <w:rsid w:val="00C217FA"/>
    <w:rsid w:val="00C21E3C"/>
    <w:rsid w:val="00C22E19"/>
    <w:rsid w:val="00C26707"/>
    <w:rsid w:val="00C27846"/>
    <w:rsid w:val="00C27D90"/>
    <w:rsid w:val="00C304CE"/>
    <w:rsid w:val="00C33632"/>
    <w:rsid w:val="00C3427A"/>
    <w:rsid w:val="00C34E21"/>
    <w:rsid w:val="00C34FE5"/>
    <w:rsid w:val="00C360F8"/>
    <w:rsid w:val="00C36679"/>
    <w:rsid w:val="00C43AD2"/>
    <w:rsid w:val="00C46536"/>
    <w:rsid w:val="00C472BE"/>
    <w:rsid w:val="00C47F0F"/>
    <w:rsid w:val="00C52101"/>
    <w:rsid w:val="00C568DD"/>
    <w:rsid w:val="00C579A5"/>
    <w:rsid w:val="00C57BCE"/>
    <w:rsid w:val="00C61058"/>
    <w:rsid w:val="00C62065"/>
    <w:rsid w:val="00C63B3B"/>
    <w:rsid w:val="00C64BE0"/>
    <w:rsid w:val="00C6550F"/>
    <w:rsid w:val="00C67207"/>
    <w:rsid w:val="00C679A2"/>
    <w:rsid w:val="00C70BD2"/>
    <w:rsid w:val="00C70DDE"/>
    <w:rsid w:val="00C74636"/>
    <w:rsid w:val="00C74D90"/>
    <w:rsid w:val="00C816A8"/>
    <w:rsid w:val="00C837F4"/>
    <w:rsid w:val="00C83AEE"/>
    <w:rsid w:val="00C841C3"/>
    <w:rsid w:val="00C8640E"/>
    <w:rsid w:val="00C875F5"/>
    <w:rsid w:val="00C91A41"/>
    <w:rsid w:val="00C9281A"/>
    <w:rsid w:val="00C96D85"/>
    <w:rsid w:val="00C96EE7"/>
    <w:rsid w:val="00C97C04"/>
    <w:rsid w:val="00CA1110"/>
    <w:rsid w:val="00CA37A6"/>
    <w:rsid w:val="00CB3BEE"/>
    <w:rsid w:val="00CB4DD7"/>
    <w:rsid w:val="00CB5E87"/>
    <w:rsid w:val="00CC18CD"/>
    <w:rsid w:val="00CC7C73"/>
    <w:rsid w:val="00CD0104"/>
    <w:rsid w:val="00CD1513"/>
    <w:rsid w:val="00CD1E40"/>
    <w:rsid w:val="00CD5302"/>
    <w:rsid w:val="00CD64AC"/>
    <w:rsid w:val="00CE0460"/>
    <w:rsid w:val="00CE15B5"/>
    <w:rsid w:val="00CE2E24"/>
    <w:rsid w:val="00CE3BC9"/>
    <w:rsid w:val="00CE5051"/>
    <w:rsid w:val="00CE5910"/>
    <w:rsid w:val="00CE5BD4"/>
    <w:rsid w:val="00CF0AB7"/>
    <w:rsid w:val="00CF3B0B"/>
    <w:rsid w:val="00CF4010"/>
    <w:rsid w:val="00CF4EA7"/>
    <w:rsid w:val="00CF70DE"/>
    <w:rsid w:val="00CF7D6F"/>
    <w:rsid w:val="00D038A0"/>
    <w:rsid w:val="00D04307"/>
    <w:rsid w:val="00D071E3"/>
    <w:rsid w:val="00D11ED6"/>
    <w:rsid w:val="00D13E62"/>
    <w:rsid w:val="00D16FF3"/>
    <w:rsid w:val="00D30E2A"/>
    <w:rsid w:val="00D311CD"/>
    <w:rsid w:val="00D313F3"/>
    <w:rsid w:val="00D32BDA"/>
    <w:rsid w:val="00D372DE"/>
    <w:rsid w:val="00D41121"/>
    <w:rsid w:val="00D43AD2"/>
    <w:rsid w:val="00D43F19"/>
    <w:rsid w:val="00D524F4"/>
    <w:rsid w:val="00D52904"/>
    <w:rsid w:val="00D530D5"/>
    <w:rsid w:val="00D56943"/>
    <w:rsid w:val="00D569E7"/>
    <w:rsid w:val="00D60D02"/>
    <w:rsid w:val="00D65042"/>
    <w:rsid w:val="00D652C9"/>
    <w:rsid w:val="00D70DB6"/>
    <w:rsid w:val="00D7193B"/>
    <w:rsid w:val="00D73C9A"/>
    <w:rsid w:val="00D80D74"/>
    <w:rsid w:val="00D81DF7"/>
    <w:rsid w:val="00D821D0"/>
    <w:rsid w:val="00D82A3E"/>
    <w:rsid w:val="00D838EE"/>
    <w:rsid w:val="00D84487"/>
    <w:rsid w:val="00D90ED9"/>
    <w:rsid w:val="00D944E2"/>
    <w:rsid w:val="00DA0269"/>
    <w:rsid w:val="00DA092D"/>
    <w:rsid w:val="00DA2D18"/>
    <w:rsid w:val="00DA683D"/>
    <w:rsid w:val="00DA6E40"/>
    <w:rsid w:val="00DB3FAC"/>
    <w:rsid w:val="00DB4E38"/>
    <w:rsid w:val="00DB57D9"/>
    <w:rsid w:val="00DB6507"/>
    <w:rsid w:val="00DC211A"/>
    <w:rsid w:val="00DC5349"/>
    <w:rsid w:val="00DC68D0"/>
    <w:rsid w:val="00DC74E7"/>
    <w:rsid w:val="00DD15FE"/>
    <w:rsid w:val="00DE048F"/>
    <w:rsid w:val="00DE2FAE"/>
    <w:rsid w:val="00DE3941"/>
    <w:rsid w:val="00DE6BDB"/>
    <w:rsid w:val="00DF1773"/>
    <w:rsid w:val="00E032C8"/>
    <w:rsid w:val="00E03F30"/>
    <w:rsid w:val="00E13234"/>
    <w:rsid w:val="00E14581"/>
    <w:rsid w:val="00E17412"/>
    <w:rsid w:val="00E1792A"/>
    <w:rsid w:val="00E210DA"/>
    <w:rsid w:val="00E21CDD"/>
    <w:rsid w:val="00E2315B"/>
    <w:rsid w:val="00E238B1"/>
    <w:rsid w:val="00E23DDF"/>
    <w:rsid w:val="00E24127"/>
    <w:rsid w:val="00E26CEA"/>
    <w:rsid w:val="00E273EF"/>
    <w:rsid w:val="00E306DD"/>
    <w:rsid w:val="00E3400B"/>
    <w:rsid w:val="00E36621"/>
    <w:rsid w:val="00E37080"/>
    <w:rsid w:val="00E41D63"/>
    <w:rsid w:val="00E424E5"/>
    <w:rsid w:val="00E42D2A"/>
    <w:rsid w:val="00E45221"/>
    <w:rsid w:val="00E473B2"/>
    <w:rsid w:val="00E4773B"/>
    <w:rsid w:val="00E477A6"/>
    <w:rsid w:val="00E505AF"/>
    <w:rsid w:val="00E51BE4"/>
    <w:rsid w:val="00E51E01"/>
    <w:rsid w:val="00E60095"/>
    <w:rsid w:val="00E616A3"/>
    <w:rsid w:val="00E67D72"/>
    <w:rsid w:val="00E67DEC"/>
    <w:rsid w:val="00E70382"/>
    <w:rsid w:val="00E707D7"/>
    <w:rsid w:val="00E7335E"/>
    <w:rsid w:val="00E75ADA"/>
    <w:rsid w:val="00E810E4"/>
    <w:rsid w:val="00E817F7"/>
    <w:rsid w:val="00E833F9"/>
    <w:rsid w:val="00E83A78"/>
    <w:rsid w:val="00E83D9F"/>
    <w:rsid w:val="00E85433"/>
    <w:rsid w:val="00E869D8"/>
    <w:rsid w:val="00E86A3E"/>
    <w:rsid w:val="00E90B60"/>
    <w:rsid w:val="00E92C45"/>
    <w:rsid w:val="00E9480C"/>
    <w:rsid w:val="00E94D0D"/>
    <w:rsid w:val="00E95624"/>
    <w:rsid w:val="00EA3715"/>
    <w:rsid w:val="00EA3C68"/>
    <w:rsid w:val="00EA4915"/>
    <w:rsid w:val="00EA768F"/>
    <w:rsid w:val="00EB14CE"/>
    <w:rsid w:val="00EB1A92"/>
    <w:rsid w:val="00EB525A"/>
    <w:rsid w:val="00EC2608"/>
    <w:rsid w:val="00EC7CBF"/>
    <w:rsid w:val="00ED2905"/>
    <w:rsid w:val="00ED3183"/>
    <w:rsid w:val="00ED323A"/>
    <w:rsid w:val="00ED3ACC"/>
    <w:rsid w:val="00ED4864"/>
    <w:rsid w:val="00ED5C91"/>
    <w:rsid w:val="00ED6224"/>
    <w:rsid w:val="00ED7BB0"/>
    <w:rsid w:val="00EE0778"/>
    <w:rsid w:val="00EE238E"/>
    <w:rsid w:val="00EE24FB"/>
    <w:rsid w:val="00EE3051"/>
    <w:rsid w:val="00EE40E0"/>
    <w:rsid w:val="00EE5292"/>
    <w:rsid w:val="00EE6BE3"/>
    <w:rsid w:val="00EE7E07"/>
    <w:rsid w:val="00EF034C"/>
    <w:rsid w:val="00EF29AE"/>
    <w:rsid w:val="00EF2DA9"/>
    <w:rsid w:val="00EF735A"/>
    <w:rsid w:val="00EF7D98"/>
    <w:rsid w:val="00F0138B"/>
    <w:rsid w:val="00F01623"/>
    <w:rsid w:val="00F01C36"/>
    <w:rsid w:val="00F02CDB"/>
    <w:rsid w:val="00F03234"/>
    <w:rsid w:val="00F03F7D"/>
    <w:rsid w:val="00F04501"/>
    <w:rsid w:val="00F07177"/>
    <w:rsid w:val="00F1393D"/>
    <w:rsid w:val="00F15DDD"/>
    <w:rsid w:val="00F17A84"/>
    <w:rsid w:val="00F20227"/>
    <w:rsid w:val="00F221EF"/>
    <w:rsid w:val="00F26F1E"/>
    <w:rsid w:val="00F31A6C"/>
    <w:rsid w:val="00F32F55"/>
    <w:rsid w:val="00F36497"/>
    <w:rsid w:val="00F37931"/>
    <w:rsid w:val="00F401D1"/>
    <w:rsid w:val="00F42ABA"/>
    <w:rsid w:val="00F434C4"/>
    <w:rsid w:val="00F436A1"/>
    <w:rsid w:val="00F4471F"/>
    <w:rsid w:val="00F453DC"/>
    <w:rsid w:val="00F454FC"/>
    <w:rsid w:val="00F455D2"/>
    <w:rsid w:val="00F47A13"/>
    <w:rsid w:val="00F5026C"/>
    <w:rsid w:val="00F50C4D"/>
    <w:rsid w:val="00F51843"/>
    <w:rsid w:val="00F5498A"/>
    <w:rsid w:val="00F552A3"/>
    <w:rsid w:val="00F56BEB"/>
    <w:rsid w:val="00F63B5F"/>
    <w:rsid w:val="00F63E1B"/>
    <w:rsid w:val="00F64EFA"/>
    <w:rsid w:val="00F70736"/>
    <w:rsid w:val="00F707CA"/>
    <w:rsid w:val="00F71108"/>
    <w:rsid w:val="00F7180D"/>
    <w:rsid w:val="00F72480"/>
    <w:rsid w:val="00F73148"/>
    <w:rsid w:val="00F742EA"/>
    <w:rsid w:val="00F75E62"/>
    <w:rsid w:val="00F77D9F"/>
    <w:rsid w:val="00F810CD"/>
    <w:rsid w:val="00F825F4"/>
    <w:rsid w:val="00F82D40"/>
    <w:rsid w:val="00F8611B"/>
    <w:rsid w:val="00F86BE5"/>
    <w:rsid w:val="00F8792E"/>
    <w:rsid w:val="00F91044"/>
    <w:rsid w:val="00F91513"/>
    <w:rsid w:val="00F91CE0"/>
    <w:rsid w:val="00F93F25"/>
    <w:rsid w:val="00F94F7A"/>
    <w:rsid w:val="00F95788"/>
    <w:rsid w:val="00F97401"/>
    <w:rsid w:val="00FA052A"/>
    <w:rsid w:val="00FA0B11"/>
    <w:rsid w:val="00FA21D7"/>
    <w:rsid w:val="00FB06EA"/>
    <w:rsid w:val="00FB3123"/>
    <w:rsid w:val="00FB4390"/>
    <w:rsid w:val="00FB4A23"/>
    <w:rsid w:val="00FB66C3"/>
    <w:rsid w:val="00FB76CE"/>
    <w:rsid w:val="00FB7F04"/>
    <w:rsid w:val="00FC6D83"/>
    <w:rsid w:val="00FD04F2"/>
    <w:rsid w:val="00FD2DC4"/>
    <w:rsid w:val="00FD599B"/>
    <w:rsid w:val="00FD62EB"/>
    <w:rsid w:val="00FD685B"/>
    <w:rsid w:val="00FD6E9B"/>
    <w:rsid w:val="00FE0999"/>
    <w:rsid w:val="00FE6443"/>
    <w:rsid w:val="00FE6ACF"/>
    <w:rsid w:val="00FF0BE4"/>
    <w:rsid w:val="00FF586F"/>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CF4D"/>
  <w15:docId w15:val="{E1C0D97E-EF31-4BED-949A-DFE6D06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1"/>
    <w:next w:val="a1"/>
    <w:link w:val="11"/>
    <w:uiPriority w:val="9"/>
    <w:qFormat/>
    <w:rsid w:val="00C568DD"/>
    <w:pPr>
      <w:keepNext/>
      <w:autoSpaceDE/>
      <w:jc w:val="right"/>
      <w:outlineLvl w:val="0"/>
    </w:pPr>
    <w:rPr>
      <w:b/>
      <w:bCs/>
      <w:sz w:val="24"/>
      <w:szCs w:val="24"/>
    </w:rPr>
  </w:style>
  <w:style w:type="paragraph" w:styleId="20">
    <w:name w:val="heading 2"/>
    <w:basedOn w:val="a1"/>
    <w:next w:val="a1"/>
    <w:link w:val="21"/>
    <w:uiPriority w:val="9"/>
    <w:qFormat/>
    <w:rsid w:val="00C568DD"/>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1"/>
    <w:next w:val="a1"/>
    <w:link w:val="31"/>
    <w:qFormat/>
    <w:rsid w:val="00187E37"/>
    <w:pPr>
      <w:keepNext/>
      <w:suppressAutoHyphens w:val="0"/>
      <w:autoSpaceDN w:val="0"/>
      <w:adjustRightInd w:val="0"/>
      <w:spacing w:before="240" w:after="60"/>
      <w:ind w:left="720" w:hanging="720"/>
      <w:jc w:val="both"/>
      <w:outlineLvl w:val="2"/>
    </w:pPr>
    <w:rPr>
      <w:bCs/>
      <w:iCs/>
      <w:sz w:val="22"/>
      <w:szCs w:val="26"/>
      <w:lang w:eastAsia="ru-RU"/>
    </w:rPr>
  </w:style>
  <w:style w:type="paragraph" w:styleId="40">
    <w:name w:val="heading 4"/>
    <w:basedOn w:val="a1"/>
    <w:next w:val="a1"/>
    <w:link w:val="41"/>
    <w:qFormat/>
    <w:rsid w:val="00C568DD"/>
    <w:pPr>
      <w:keepNext/>
      <w:autoSpaceDE/>
      <w:outlineLvl w:val="3"/>
    </w:pPr>
    <w:rPr>
      <w:b/>
      <w:bCs/>
    </w:rPr>
  </w:style>
  <w:style w:type="paragraph" w:styleId="5">
    <w:name w:val="heading 5"/>
    <w:basedOn w:val="a1"/>
    <w:next w:val="a1"/>
    <w:link w:val="50"/>
    <w:unhideWhenUsed/>
    <w:qFormat/>
    <w:rsid w:val="00187E37"/>
    <w:pPr>
      <w:keepNext/>
      <w:keepLines/>
      <w:suppressAutoHyphens w:val="0"/>
      <w:autoSpaceDN w:val="0"/>
      <w:adjustRightInd w:val="0"/>
      <w:spacing w:before="40"/>
      <w:ind w:left="1008" w:hanging="1008"/>
      <w:jc w:val="both"/>
      <w:outlineLvl w:val="4"/>
    </w:pPr>
    <w:rPr>
      <w:rFonts w:ascii="Cambria" w:hAnsi="Cambria"/>
      <w:color w:val="365F91"/>
      <w:sz w:val="22"/>
      <w:szCs w:val="22"/>
      <w:lang w:eastAsia="en-US"/>
    </w:rPr>
  </w:style>
  <w:style w:type="paragraph" w:styleId="6">
    <w:name w:val="heading 6"/>
    <w:basedOn w:val="a1"/>
    <w:next w:val="a1"/>
    <w:link w:val="60"/>
    <w:unhideWhenUsed/>
    <w:qFormat/>
    <w:rsid w:val="00187E37"/>
    <w:pPr>
      <w:keepNext/>
      <w:keepLines/>
      <w:suppressAutoHyphens w:val="0"/>
      <w:autoSpaceDN w:val="0"/>
      <w:adjustRightInd w:val="0"/>
      <w:spacing w:before="40"/>
      <w:ind w:left="1152" w:hanging="1152"/>
      <w:jc w:val="both"/>
      <w:outlineLvl w:val="5"/>
    </w:pPr>
    <w:rPr>
      <w:rFonts w:ascii="Cambria" w:hAnsi="Cambria"/>
      <w:color w:val="243F60"/>
      <w:sz w:val="22"/>
      <w:szCs w:val="22"/>
      <w:lang w:eastAsia="en-US"/>
    </w:rPr>
  </w:style>
  <w:style w:type="paragraph" w:styleId="7">
    <w:name w:val="heading 7"/>
    <w:basedOn w:val="a1"/>
    <w:next w:val="a1"/>
    <w:link w:val="70"/>
    <w:qFormat/>
    <w:rsid w:val="00C568DD"/>
    <w:pPr>
      <w:keepNext/>
      <w:autoSpaceDE/>
      <w:outlineLvl w:val="6"/>
    </w:pPr>
    <w:rPr>
      <w:b/>
      <w:bCs/>
      <w:sz w:val="18"/>
      <w:szCs w:val="18"/>
    </w:rPr>
  </w:style>
  <w:style w:type="paragraph" w:styleId="8">
    <w:name w:val="heading 8"/>
    <w:basedOn w:val="a1"/>
    <w:next w:val="a1"/>
    <w:link w:val="80"/>
    <w:qFormat/>
    <w:rsid w:val="00C568DD"/>
    <w:pPr>
      <w:keepNext/>
      <w:shd w:val="clear" w:color="auto" w:fill="E5E5E5"/>
      <w:autoSpaceDE/>
      <w:jc w:val="center"/>
      <w:outlineLvl w:val="7"/>
    </w:pPr>
    <w:rPr>
      <w:b/>
      <w:bCs/>
      <w:sz w:val="24"/>
      <w:szCs w:val="24"/>
    </w:rPr>
  </w:style>
  <w:style w:type="paragraph" w:styleId="9">
    <w:name w:val="heading 9"/>
    <w:basedOn w:val="a1"/>
    <w:next w:val="a1"/>
    <w:link w:val="90"/>
    <w:unhideWhenUsed/>
    <w:qFormat/>
    <w:rsid w:val="00187E37"/>
    <w:pPr>
      <w:keepNext/>
      <w:keepLines/>
      <w:suppressAutoHyphens w:val="0"/>
      <w:autoSpaceDN w:val="0"/>
      <w:adjustRightInd w:val="0"/>
      <w:spacing w:before="40"/>
      <w:ind w:left="1584" w:hanging="1584"/>
      <w:jc w:val="both"/>
      <w:outlineLvl w:val="8"/>
    </w:pPr>
    <w:rPr>
      <w:rFonts w:ascii="Cambria" w:hAnsi="Cambria"/>
      <w:i/>
      <w:iCs/>
      <w:color w:val="272727"/>
      <w:sz w:val="21"/>
      <w:szCs w:val="21"/>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E505AF"/>
    <w:pPr>
      <w:autoSpaceDE/>
      <w:jc w:val="both"/>
    </w:pPr>
    <w:rPr>
      <w:sz w:val="22"/>
      <w:szCs w:val="22"/>
    </w:rPr>
  </w:style>
  <w:style w:type="character" w:customStyle="1" w:styleId="a6">
    <w:name w:val="Основной текст Знак"/>
    <w:basedOn w:val="a2"/>
    <w:link w:val="a5"/>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List Paragraph"/>
    <w:aliases w:val="Heading Bullet,Абзац маркированнный,Шаг процесса,UL,Предусловия,Table-Normal,RSHB_Table-Normal,Bullet List,FooterText,numbered,Bullet Number,Индексы,Num Bullet 1,Пункт,List1,List11,List111,List1111,List11111,List111111,List1111111,Liste1"/>
    <w:basedOn w:val="a1"/>
    <w:link w:val="a8"/>
    <w:uiPriority w:val="34"/>
    <w:qFormat/>
    <w:rsid w:val="00C568DD"/>
    <w:pPr>
      <w:suppressAutoHyphens w:val="0"/>
      <w:autoSpaceDE/>
      <w:ind w:left="720"/>
    </w:pPr>
    <w:rPr>
      <w:rFonts w:ascii="Calibri" w:eastAsia="Calibri" w:hAnsi="Calibri"/>
      <w:sz w:val="22"/>
      <w:szCs w:val="22"/>
      <w:lang w:eastAsia="en-US"/>
    </w:rPr>
  </w:style>
  <w:style w:type="character" w:customStyle="1" w:styleId="a8">
    <w:name w:val="Абзац списка Знак"/>
    <w:aliases w:val="Heading Bullet Знак,Абзац маркированнный Знак,Шаг процесса Знак,UL Знак,Предусловия Знак,Table-Normal Знак,RSHB_Table-Normal Знак,Bullet List Знак,FooterText Знак,numbered Знак,Bullet Number Знак,Индексы Знак,Num Bullet 1 Знак"/>
    <w:basedOn w:val="a2"/>
    <w:link w:val="a7"/>
    <w:uiPriority w:val="34"/>
    <w:rsid w:val="00C568DD"/>
    <w:rPr>
      <w:rFonts w:ascii="Calibri" w:eastAsia="Calibri" w:hAnsi="Calibri" w:cs="Times New Roman"/>
    </w:rPr>
  </w:style>
  <w:style w:type="character" w:customStyle="1" w:styleId="11">
    <w:name w:val="Заголовок 1 Знак"/>
    <w:basedOn w:val="a2"/>
    <w:link w:val="10"/>
    <w:uiPriority w:val="9"/>
    <w:rsid w:val="00C568DD"/>
    <w:rPr>
      <w:rFonts w:ascii="Times New Roman" w:eastAsia="Times New Roman" w:hAnsi="Times New Roman" w:cs="Times New Roman"/>
      <w:b/>
      <w:bCs/>
      <w:sz w:val="24"/>
      <w:szCs w:val="24"/>
      <w:lang w:eastAsia="ar-SA"/>
    </w:rPr>
  </w:style>
  <w:style w:type="character" w:customStyle="1" w:styleId="21">
    <w:name w:val="Заголовок 2 Знак"/>
    <w:basedOn w:val="a2"/>
    <w:link w:val="20"/>
    <w:uiPriority w:val="9"/>
    <w:rsid w:val="00C568DD"/>
    <w:rPr>
      <w:rFonts w:ascii="Arial" w:eastAsia="Times New Roman" w:hAnsi="Arial" w:cs="Arial"/>
      <w:b/>
      <w:bCs/>
      <w:i/>
      <w:iCs/>
      <w:sz w:val="24"/>
      <w:szCs w:val="24"/>
      <w:lang w:eastAsia="ar-SA"/>
    </w:rPr>
  </w:style>
  <w:style w:type="character" w:customStyle="1" w:styleId="41">
    <w:name w:val="Заголовок 4 Знак"/>
    <w:basedOn w:val="a2"/>
    <w:link w:val="40"/>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2"/>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2"/>
    <w:link w:val="8"/>
    <w:rsid w:val="00C568DD"/>
    <w:rPr>
      <w:rFonts w:ascii="Times New Roman" w:eastAsia="Times New Roman" w:hAnsi="Times New Roman" w:cs="Times New Roman"/>
      <w:b/>
      <w:bCs/>
      <w:sz w:val="24"/>
      <w:szCs w:val="24"/>
      <w:shd w:val="clear" w:color="auto" w:fill="E5E5E5"/>
      <w:lang w:eastAsia="ar-SA"/>
    </w:rPr>
  </w:style>
  <w:style w:type="character" w:styleId="a9">
    <w:name w:val="Hyperlink"/>
    <w:basedOn w:val="a2"/>
    <w:uiPriority w:val="99"/>
    <w:unhideWhenUsed/>
    <w:rsid w:val="00AB3DE7"/>
    <w:rPr>
      <w:color w:val="0000FF" w:themeColor="hyperlink"/>
      <w:u w:val="single"/>
    </w:rPr>
  </w:style>
  <w:style w:type="paragraph" w:styleId="aa">
    <w:name w:val="Balloon Text"/>
    <w:basedOn w:val="a1"/>
    <w:link w:val="ab"/>
    <w:uiPriority w:val="99"/>
    <w:semiHidden/>
    <w:unhideWhenUsed/>
    <w:rsid w:val="00326105"/>
    <w:rPr>
      <w:rFonts w:ascii="Tahoma" w:hAnsi="Tahoma" w:cs="Tahoma"/>
      <w:sz w:val="16"/>
      <w:szCs w:val="16"/>
    </w:rPr>
  </w:style>
  <w:style w:type="character" w:customStyle="1" w:styleId="ab">
    <w:name w:val="Текст выноски Знак"/>
    <w:basedOn w:val="a2"/>
    <w:link w:val="aa"/>
    <w:uiPriority w:val="99"/>
    <w:rsid w:val="00326105"/>
    <w:rPr>
      <w:rFonts w:ascii="Tahoma" w:eastAsia="Times New Roman" w:hAnsi="Tahoma" w:cs="Tahoma"/>
      <w:sz w:val="16"/>
      <w:szCs w:val="16"/>
      <w:lang w:eastAsia="ar-SA"/>
    </w:rPr>
  </w:style>
  <w:style w:type="table" w:styleId="ac">
    <w:name w:val="Table Grid"/>
    <w:basedOn w:val="a3"/>
    <w:uiPriority w:val="59"/>
    <w:rsid w:val="00A5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3"/>
    <w:uiPriority w:val="60"/>
    <w:rsid w:val="00B8387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3"/>
    <w:uiPriority w:val="61"/>
    <w:rsid w:val="00B838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3"/>
    <w:uiPriority w:val="63"/>
    <w:rsid w:val="00F401D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d">
    <w:name w:val="annotation reference"/>
    <w:basedOn w:val="a2"/>
    <w:uiPriority w:val="99"/>
    <w:unhideWhenUsed/>
    <w:rsid w:val="00381A76"/>
    <w:rPr>
      <w:sz w:val="16"/>
      <w:szCs w:val="16"/>
    </w:rPr>
  </w:style>
  <w:style w:type="paragraph" w:styleId="ae">
    <w:name w:val="annotation text"/>
    <w:basedOn w:val="a1"/>
    <w:link w:val="af"/>
    <w:uiPriority w:val="99"/>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f">
    <w:name w:val="Текст примечания Знак"/>
    <w:basedOn w:val="a2"/>
    <w:link w:val="ae"/>
    <w:uiPriority w:val="99"/>
    <w:rsid w:val="00381A76"/>
    <w:rPr>
      <w:sz w:val="20"/>
      <w:szCs w:val="20"/>
    </w:rPr>
  </w:style>
  <w:style w:type="character" w:customStyle="1" w:styleId="apple-converted-space">
    <w:name w:val="apple-converted-space"/>
    <w:basedOn w:val="a2"/>
    <w:rsid w:val="00316A93"/>
  </w:style>
  <w:style w:type="paragraph" w:styleId="af0">
    <w:name w:val="TOC Heading"/>
    <w:basedOn w:val="10"/>
    <w:next w:val="a1"/>
    <w:uiPriority w:val="39"/>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2">
    <w:name w:val="toc 1"/>
    <w:basedOn w:val="a1"/>
    <w:next w:val="a1"/>
    <w:autoRedefine/>
    <w:uiPriority w:val="39"/>
    <w:unhideWhenUsed/>
    <w:qFormat/>
    <w:rsid w:val="00EA4915"/>
    <w:pPr>
      <w:tabs>
        <w:tab w:val="left" w:pos="440"/>
        <w:tab w:val="right" w:leader="dot" w:pos="9345"/>
      </w:tabs>
      <w:spacing w:after="100"/>
    </w:pPr>
  </w:style>
  <w:style w:type="paragraph" w:styleId="22">
    <w:name w:val="toc 2"/>
    <w:basedOn w:val="a1"/>
    <w:next w:val="a1"/>
    <w:autoRedefine/>
    <w:uiPriority w:val="39"/>
    <w:unhideWhenUsed/>
    <w:qFormat/>
    <w:rsid w:val="006E30D5"/>
    <w:pPr>
      <w:tabs>
        <w:tab w:val="right" w:leader="dot" w:pos="9344"/>
      </w:tabs>
      <w:spacing w:after="100"/>
    </w:pPr>
    <w:rPr>
      <w:rFonts w:eastAsia="Batang"/>
      <w:b/>
      <w:noProof/>
    </w:rPr>
  </w:style>
  <w:style w:type="paragraph" w:styleId="32">
    <w:name w:val="toc 3"/>
    <w:basedOn w:val="a1"/>
    <w:next w:val="a1"/>
    <w:autoRedefine/>
    <w:uiPriority w:val="39"/>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1">
    <w:name w:val="annotation subject"/>
    <w:basedOn w:val="ae"/>
    <w:next w:val="ae"/>
    <w:link w:val="af2"/>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2">
    <w:name w:val="Тема примечания Знак"/>
    <w:basedOn w:val="af"/>
    <w:link w:val="af1"/>
    <w:uiPriority w:val="99"/>
    <w:semiHidden/>
    <w:rsid w:val="00766777"/>
    <w:rPr>
      <w:rFonts w:ascii="Times New Roman" w:eastAsia="Times New Roman" w:hAnsi="Times New Roman" w:cs="Times New Roman"/>
      <w:b/>
      <w:bCs/>
      <w:sz w:val="20"/>
      <w:szCs w:val="20"/>
      <w:lang w:eastAsia="ar-SA"/>
    </w:rPr>
  </w:style>
  <w:style w:type="paragraph" w:styleId="af3">
    <w:name w:val="header"/>
    <w:basedOn w:val="a1"/>
    <w:link w:val="af4"/>
    <w:uiPriority w:val="99"/>
    <w:unhideWhenUsed/>
    <w:rsid w:val="0004250D"/>
    <w:pPr>
      <w:tabs>
        <w:tab w:val="center" w:pos="4677"/>
        <w:tab w:val="right" w:pos="9355"/>
      </w:tabs>
    </w:pPr>
  </w:style>
  <w:style w:type="character" w:customStyle="1" w:styleId="af4">
    <w:name w:val="Верхний колонтитул Знак"/>
    <w:basedOn w:val="a2"/>
    <w:link w:val="af3"/>
    <w:uiPriority w:val="99"/>
    <w:rsid w:val="0004250D"/>
    <w:rPr>
      <w:rFonts w:ascii="Times New Roman" w:eastAsia="Times New Roman" w:hAnsi="Times New Roman" w:cs="Times New Roman"/>
      <w:sz w:val="20"/>
      <w:szCs w:val="20"/>
      <w:lang w:eastAsia="ar-SA"/>
    </w:rPr>
  </w:style>
  <w:style w:type="paragraph" w:styleId="af5">
    <w:name w:val="footer"/>
    <w:basedOn w:val="a1"/>
    <w:link w:val="af6"/>
    <w:uiPriority w:val="99"/>
    <w:unhideWhenUsed/>
    <w:rsid w:val="0004250D"/>
    <w:pPr>
      <w:tabs>
        <w:tab w:val="center" w:pos="4677"/>
        <w:tab w:val="right" w:pos="9355"/>
      </w:tabs>
    </w:pPr>
  </w:style>
  <w:style w:type="character" w:customStyle="1" w:styleId="af6">
    <w:name w:val="Нижний колонтитул Знак"/>
    <w:basedOn w:val="a2"/>
    <w:link w:val="af5"/>
    <w:uiPriority w:val="99"/>
    <w:rsid w:val="0004250D"/>
    <w:rPr>
      <w:rFonts w:ascii="Times New Roman" w:eastAsia="Times New Roman" w:hAnsi="Times New Roman" w:cs="Times New Roman"/>
      <w:sz w:val="20"/>
      <w:szCs w:val="20"/>
      <w:lang w:eastAsia="ar-SA"/>
    </w:rPr>
  </w:style>
  <w:style w:type="paragraph" w:styleId="af7">
    <w:name w:val="Revision"/>
    <w:hidden/>
    <w:uiPriority w:val="99"/>
    <w:semiHidden/>
    <w:rsid w:val="007E3A40"/>
    <w:pPr>
      <w:spacing w:after="0" w:line="240" w:lineRule="auto"/>
    </w:pPr>
    <w:rPr>
      <w:rFonts w:ascii="Times New Roman" w:eastAsia="Times New Roman" w:hAnsi="Times New Roman" w:cs="Times New Roman"/>
      <w:sz w:val="20"/>
      <w:szCs w:val="20"/>
      <w:lang w:eastAsia="ar-SA"/>
    </w:rPr>
  </w:style>
  <w:style w:type="paragraph" w:styleId="af8">
    <w:name w:val="Plain Text"/>
    <w:basedOn w:val="a1"/>
    <w:link w:val="af9"/>
    <w:uiPriority w:val="99"/>
    <w:unhideWhenUsed/>
    <w:rsid w:val="00E26CEA"/>
    <w:pPr>
      <w:suppressAutoHyphens w:val="0"/>
      <w:autoSpaceDE/>
    </w:pPr>
    <w:rPr>
      <w:rFonts w:ascii="Consolas" w:eastAsiaTheme="minorHAnsi" w:hAnsi="Consolas" w:cstheme="minorBidi"/>
      <w:sz w:val="21"/>
      <w:szCs w:val="21"/>
      <w:lang w:eastAsia="en-US"/>
    </w:rPr>
  </w:style>
  <w:style w:type="character" w:customStyle="1" w:styleId="af9">
    <w:name w:val="Текст Знак"/>
    <w:basedOn w:val="a2"/>
    <w:link w:val="af8"/>
    <w:uiPriority w:val="99"/>
    <w:rsid w:val="00E26CEA"/>
    <w:rPr>
      <w:rFonts w:ascii="Consolas" w:hAnsi="Consolas"/>
      <w:sz w:val="21"/>
      <w:szCs w:val="21"/>
    </w:rPr>
  </w:style>
  <w:style w:type="paragraph" w:customStyle="1" w:styleId="13">
    <w:name w:val="Абзац списка1"/>
    <w:basedOn w:val="a1"/>
    <w:rsid w:val="00617348"/>
    <w:pPr>
      <w:suppressAutoHyphens w:val="0"/>
      <w:autoSpaceDE/>
      <w:ind w:left="720"/>
    </w:pPr>
    <w:rPr>
      <w:sz w:val="24"/>
      <w:lang w:eastAsia="ru-RU"/>
    </w:rPr>
  </w:style>
  <w:style w:type="character" w:customStyle="1" w:styleId="31">
    <w:name w:val="Заголовок 3 Знак"/>
    <w:aliases w:val="Заголовок 3 Знак1 Знак,Заголовок 3 Знак Знак Знак"/>
    <w:basedOn w:val="a2"/>
    <w:link w:val="30"/>
    <w:rsid w:val="00187E37"/>
    <w:rPr>
      <w:rFonts w:ascii="Times New Roman" w:eastAsia="Times New Roman" w:hAnsi="Times New Roman" w:cs="Times New Roman"/>
      <w:bCs/>
      <w:iCs/>
      <w:szCs w:val="26"/>
      <w:lang w:eastAsia="ru-RU"/>
    </w:rPr>
  </w:style>
  <w:style w:type="character" w:customStyle="1" w:styleId="50">
    <w:name w:val="Заголовок 5 Знак"/>
    <w:basedOn w:val="a2"/>
    <w:link w:val="5"/>
    <w:rsid w:val="00187E37"/>
    <w:rPr>
      <w:rFonts w:ascii="Cambria" w:eastAsia="Times New Roman" w:hAnsi="Cambria" w:cs="Times New Roman"/>
      <w:color w:val="365F91"/>
    </w:rPr>
  </w:style>
  <w:style w:type="character" w:customStyle="1" w:styleId="60">
    <w:name w:val="Заголовок 6 Знак"/>
    <w:basedOn w:val="a2"/>
    <w:link w:val="6"/>
    <w:rsid w:val="00187E37"/>
    <w:rPr>
      <w:rFonts w:ascii="Cambria" w:eastAsia="Times New Roman" w:hAnsi="Cambria" w:cs="Times New Roman"/>
      <w:color w:val="243F60"/>
    </w:rPr>
  </w:style>
  <w:style w:type="character" w:customStyle="1" w:styleId="90">
    <w:name w:val="Заголовок 9 Знак"/>
    <w:basedOn w:val="a2"/>
    <w:link w:val="9"/>
    <w:rsid w:val="00187E37"/>
    <w:rPr>
      <w:rFonts w:ascii="Cambria" w:eastAsia="Times New Roman" w:hAnsi="Cambria" w:cs="Times New Roman"/>
      <w:i/>
      <w:iCs/>
      <w:color w:val="272727"/>
      <w:sz w:val="21"/>
      <w:szCs w:val="21"/>
    </w:rPr>
  </w:style>
  <w:style w:type="character" w:styleId="afa">
    <w:name w:val="Placeholder Text"/>
    <w:uiPriority w:val="99"/>
    <w:semiHidden/>
    <w:rsid w:val="00187E37"/>
    <w:rPr>
      <w:color w:val="808080"/>
    </w:rPr>
  </w:style>
  <w:style w:type="paragraph" w:styleId="afb">
    <w:name w:val="footnote text"/>
    <w:basedOn w:val="a1"/>
    <w:link w:val="afc"/>
    <w:unhideWhenUsed/>
    <w:rsid w:val="00187E37"/>
    <w:pPr>
      <w:suppressAutoHyphens w:val="0"/>
      <w:autoSpaceDE/>
    </w:pPr>
    <w:rPr>
      <w:rFonts w:ascii="Verdana" w:eastAsia="Calibri" w:hAnsi="Verdana"/>
      <w:lang w:eastAsia="en-US"/>
    </w:rPr>
  </w:style>
  <w:style w:type="character" w:customStyle="1" w:styleId="afc">
    <w:name w:val="Текст сноски Знак"/>
    <w:basedOn w:val="a2"/>
    <w:link w:val="afb"/>
    <w:rsid w:val="00187E37"/>
    <w:rPr>
      <w:rFonts w:ascii="Verdana" w:eastAsia="Calibri" w:hAnsi="Verdana" w:cs="Times New Roman"/>
      <w:sz w:val="20"/>
      <w:szCs w:val="20"/>
    </w:rPr>
  </w:style>
  <w:style w:type="character" w:styleId="afd">
    <w:name w:val="footnote reference"/>
    <w:uiPriority w:val="99"/>
    <w:unhideWhenUsed/>
    <w:rsid w:val="00187E37"/>
    <w:rPr>
      <w:vertAlign w:val="superscript"/>
    </w:rPr>
  </w:style>
  <w:style w:type="paragraph" w:customStyle="1" w:styleId="ConsPlusNonformat">
    <w:name w:val="ConsPlusNonformat"/>
    <w:uiPriority w:val="99"/>
    <w:rsid w:val="00187E37"/>
    <w:pPr>
      <w:autoSpaceDE w:val="0"/>
      <w:autoSpaceDN w:val="0"/>
      <w:adjustRightInd w:val="0"/>
      <w:spacing w:after="0" w:line="240" w:lineRule="auto"/>
    </w:pPr>
    <w:rPr>
      <w:rFonts w:ascii="Courier New" w:eastAsia="Calibri" w:hAnsi="Courier New" w:cs="Courier New"/>
      <w:sz w:val="20"/>
      <w:szCs w:val="20"/>
    </w:rPr>
  </w:style>
  <w:style w:type="paragraph" w:customStyle="1" w:styleId="14">
    <w:name w:val="Обычный1"/>
    <w:rsid w:val="00187E37"/>
    <w:pPr>
      <w:widowControl w:val="0"/>
      <w:spacing w:after="0" w:line="280" w:lineRule="auto"/>
      <w:ind w:firstLine="280"/>
      <w:jc w:val="both"/>
    </w:pPr>
    <w:rPr>
      <w:rFonts w:ascii="Times New Roman" w:eastAsia="Times New Roman" w:hAnsi="Times New Roman" w:cs="Times New Roman"/>
      <w:snapToGrid w:val="0"/>
      <w:sz w:val="20"/>
      <w:szCs w:val="20"/>
      <w:lang w:eastAsia="ru-RU"/>
    </w:rPr>
  </w:style>
  <w:style w:type="character" w:customStyle="1" w:styleId="FontStyle195">
    <w:name w:val="Font Style195"/>
    <w:uiPriority w:val="99"/>
    <w:rsid w:val="00187E37"/>
    <w:rPr>
      <w:rFonts w:ascii="Calibri" w:hAnsi="Calibri" w:cs="Calibri"/>
      <w:sz w:val="18"/>
      <w:szCs w:val="18"/>
    </w:rPr>
  </w:style>
  <w:style w:type="character" w:styleId="afe">
    <w:name w:val="Intense Emphasis"/>
    <w:uiPriority w:val="21"/>
    <w:qFormat/>
    <w:rsid w:val="00187E37"/>
    <w:rPr>
      <w:b/>
      <w:bCs/>
      <w:i/>
      <w:iCs/>
      <w:color w:val="4F81BD"/>
    </w:rPr>
  </w:style>
  <w:style w:type="paragraph" w:customStyle="1" w:styleId="Default">
    <w:name w:val="Default"/>
    <w:rsid w:val="00187E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
    <w:name w:val="Emphasis"/>
    <w:uiPriority w:val="20"/>
    <w:qFormat/>
    <w:rsid w:val="00187E37"/>
    <w:rPr>
      <w:i/>
      <w:iCs/>
    </w:rPr>
  </w:style>
  <w:style w:type="character" w:styleId="aff0">
    <w:name w:val="FollowedHyperlink"/>
    <w:uiPriority w:val="99"/>
    <w:semiHidden/>
    <w:unhideWhenUsed/>
    <w:rsid w:val="00187E37"/>
    <w:rPr>
      <w:color w:val="800080"/>
      <w:u w:val="single"/>
    </w:rPr>
  </w:style>
  <w:style w:type="paragraph" w:styleId="aff1">
    <w:name w:val="endnote text"/>
    <w:basedOn w:val="a1"/>
    <w:link w:val="aff2"/>
    <w:uiPriority w:val="99"/>
    <w:semiHidden/>
    <w:unhideWhenUsed/>
    <w:rsid w:val="00187E37"/>
    <w:pPr>
      <w:suppressAutoHyphens w:val="0"/>
      <w:autoSpaceDE/>
    </w:pPr>
    <w:rPr>
      <w:rFonts w:ascii="Calibri" w:eastAsia="Calibri" w:hAnsi="Calibri"/>
      <w:lang w:eastAsia="en-US"/>
    </w:rPr>
  </w:style>
  <w:style w:type="character" w:customStyle="1" w:styleId="aff2">
    <w:name w:val="Текст концевой сноски Знак"/>
    <w:basedOn w:val="a2"/>
    <w:link w:val="aff1"/>
    <w:uiPriority w:val="99"/>
    <w:semiHidden/>
    <w:rsid w:val="00187E37"/>
    <w:rPr>
      <w:rFonts w:ascii="Calibri" w:eastAsia="Calibri" w:hAnsi="Calibri" w:cs="Times New Roman"/>
      <w:sz w:val="20"/>
      <w:szCs w:val="20"/>
    </w:rPr>
  </w:style>
  <w:style w:type="character" w:styleId="aff3">
    <w:name w:val="endnote reference"/>
    <w:uiPriority w:val="99"/>
    <w:semiHidden/>
    <w:unhideWhenUsed/>
    <w:rsid w:val="00187E37"/>
    <w:rPr>
      <w:vertAlign w:val="superscript"/>
    </w:rPr>
  </w:style>
  <w:style w:type="paragraph" w:customStyle="1" w:styleId="a">
    <w:name w:val="Список с буллитом"/>
    <w:basedOn w:val="a1"/>
    <w:qFormat/>
    <w:rsid w:val="00187E37"/>
    <w:pPr>
      <w:widowControl w:val="0"/>
      <w:numPr>
        <w:numId w:val="87"/>
      </w:numPr>
      <w:suppressAutoHyphens w:val="0"/>
      <w:autoSpaceDE/>
      <w:spacing w:line="360" w:lineRule="auto"/>
      <w:contextualSpacing/>
      <w:jc w:val="both"/>
    </w:pPr>
    <w:rPr>
      <w:rFonts w:ascii="Verdana" w:eastAsia="Calibri" w:hAnsi="Verdana"/>
      <w:sz w:val="22"/>
      <w:szCs w:val="22"/>
      <w:lang w:eastAsia="en-US"/>
    </w:rPr>
  </w:style>
  <w:style w:type="paragraph" w:styleId="aff4">
    <w:name w:val="Subtitle"/>
    <w:basedOn w:val="a1"/>
    <w:link w:val="aff5"/>
    <w:qFormat/>
    <w:rsid w:val="00187E37"/>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5">
    <w:name w:val="Подзаголовок Знак"/>
    <w:basedOn w:val="a2"/>
    <w:link w:val="aff4"/>
    <w:rsid w:val="00187E37"/>
    <w:rPr>
      <w:rFonts w:ascii="Times New Roman" w:eastAsia="Times New Roman" w:hAnsi="Times New Roman" w:cs="Times New Roman"/>
      <w:b/>
      <w:i/>
      <w:szCs w:val="24"/>
      <w:lang w:eastAsia="ru-RU"/>
    </w:rPr>
  </w:style>
  <w:style w:type="paragraph" w:customStyle="1" w:styleId="15">
    <w:name w:val="1"/>
    <w:basedOn w:val="a1"/>
    <w:rsid w:val="00187E37"/>
    <w:pPr>
      <w:suppressAutoHyphens w:val="0"/>
      <w:autoSpaceDE/>
      <w:autoSpaceDN w:val="0"/>
    </w:pPr>
    <w:rPr>
      <w:sz w:val="24"/>
      <w:szCs w:val="24"/>
      <w:lang w:eastAsia="ru-RU"/>
    </w:rPr>
  </w:style>
  <w:style w:type="paragraph" w:customStyle="1" w:styleId="aff6">
    <w:name w:val="Таблица"/>
    <w:basedOn w:val="23"/>
    <w:rsid w:val="00187E37"/>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3">
    <w:name w:val="Body Text 2"/>
    <w:basedOn w:val="a1"/>
    <w:link w:val="24"/>
    <w:uiPriority w:val="99"/>
    <w:semiHidden/>
    <w:unhideWhenUsed/>
    <w:rsid w:val="00187E37"/>
    <w:pPr>
      <w:suppressAutoHyphens w:val="0"/>
      <w:autoSpaceDE/>
      <w:spacing w:after="120" w:line="480" w:lineRule="auto"/>
    </w:pPr>
    <w:rPr>
      <w:rFonts w:ascii="Calibri" w:eastAsia="Calibri" w:hAnsi="Calibri"/>
      <w:sz w:val="22"/>
      <w:szCs w:val="22"/>
      <w:lang w:eastAsia="en-US"/>
    </w:rPr>
  </w:style>
  <w:style w:type="character" w:customStyle="1" w:styleId="24">
    <w:name w:val="Основной текст 2 Знак"/>
    <w:basedOn w:val="a2"/>
    <w:link w:val="23"/>
    <w:uiPriority w:val="99"/>
    <w:semiHidden/>
    <w:rsid w:val="00187E37"/>
    <w:rPr>
      <w:rFonts w:ascii="Calibri" w:eastAsia="Calibri" w:hAnsi="Calibri" w:cs="Times New Roman"/>
    </w:rPr>
  </w:style>
  <w:style w:type="paragraph" w:customStyle="1" w:styleId="-0">
    <w:name w:val="Таб-заг"/>
    <w:basedOn w:val="a1"/>
    <w:qFormat/>
    <w:rsid w:val="00187E37"/>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6"/>
    <w:qFormat/>
    <w:rsid w:val="00187E37"/>
    <w:pPr>
      <w:numPr>
        <w:numId w:val="134"/>
      </w:numPr>
      <w:tabs>
        <w:tab w:val="num" w:pos="360"/>
      </w:tabs>
      <w:ind w:left="57" w:firstLine="0"/>
      <w:contextualSpacing/>
    </w:pPr>
  </w:style>
  <w:style w:type="paragraph" w:styleId="aff7">
    <w:name w:val="caption"/>
    <w:basedOn w:val="a1"/>
    <w:next w:val="a1"/>
    <w:uiPriority w:val="35"/>
    <w:unhideWhenUsed/>
    <w:qFormat/>
    <w:rsid w:val="00187E37"/>
    <w:pPr>
      <w:suppressAutoHyphens w:val="0"/>
      <w:autoSpaceDN w:val="0"/>
      <w:adjustRightInd w:val="0"/>
      <w:spacing w:before="60" w:after="200"/>
      <w:ind w:firstLine="709"/>
      <w:jc w:val="right"/>
    </w:pPr>
    <w:rPr>
      <w:rFonts w:eastAsia="Calibri"/>
      <w:i/>
      <w:iCs/>
      <w:sz w:val="22"/>
      <w:szCs w:val="18"/>
      <w:lang w:eastAsia="en-US"/>
    </w:rPr>
  </w:style>
  <w:style w:type="paragraph" w:customStyle="1" w:styleId="-1">
    <w:name w:val="Таб-столбец"/>
    <w:qFormat/>
    <w:rsid w:val="00187E37"/>
    <w:pPr>
      <w:spacing w:after="0" w:line="240" w:lineRule="auto"/>
    </w:pPr>
    <w:rPr>
      <w:rFonts w:ascii="Times New Roman" w:eastAsia="Times New Roman" w:hAnsi="Times New Roman" w:cs="Times New Roman"/>
      <w:b/>
      <w:bCs/>
      <w:color w:val="FFFFFF"/>
      <w:sz w:val="18"/>
      <w:szCs w:val="18"/>
      <w:lang w:eastAsia="ru-RU"/>
    </w:rPr>
  </w:style>
  <w:style w:type="paragraph" w:customStyle="1" w:styleId="-2">
    <w:name w:val="ЗАГ-таб"/>
    <w:basedOn w:val="33"/>
    <w:qFormat/>
    <w:rsid w:val="00187E37"/>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3">
    <w:name w:val="Body Text 3"/>
    <w:basedOn w:val="a1"/>
    <w:link w:val="34"/>
    <w:uiPriority w:val="99"/>
    <w:semiHidden/>
    <w:unhideWhenUsed/>
    <w:rsid w:val="00187E37"/>
    <w:pPr>
      <w:suppressAutoHyphens w:val="0"/>
      <w:autoSpaceDE/>
      <w:spacing w:after="120" w:line="276" w:lineRule="auto"/>
    </w:pPr>
    <w:rPr>
      <w:rFonts w:ascii="Calibri" w:eastAsia="Calibri" w:hAnsi="Calibri"/>
      <w:sz w:val="16"/>
      <w:szCs w:val="16"/>
      <w:lang w:eastAsia="en-US"/>
    </w:rPr>
  </w:style>
  <w:style w:type="character" w:customStyle="1" w:styleId="34">
    <w:name w:val="Основной текст 3 Знак"/>
    <w:basedOn w:val="a2"/>
    <w:link w:val="33"/>
    <w:uiPriority w:val="99"/>
    <w:semiHidden/>
    <w:rsid w:val="00187E37"/>
    <w:rPr>
      <w:rFonts w:ascii="Calibri" w:eastAsia="Calibri" w:hAnsi="Calibri" w:cs="Times New Roman"/>
      <w:sz w:val="16"/>
      <w:szCs w:val="16"/>
    </w:rPr>
  </w:style>
  <w:style w:type="paragraph" w:customStyle="1" w:styleId="aff8">
    <w:name w:val="Название приложения"/>
    <w:basedOn w:val="10"/>
    <w:qFormat/>
    <w:rsid w:val="00187E37"/>
    <w:pPr>
      <w:keepLines/>
      <w:suppressAutoHyphens w:val="0"/>
      <w:autoSpaceDE w:val="0"/>
      <w:autoSpaceDN w:val="0"/>
      <w:adjustRightInd w:val="0"/>
      <w:spacing w:before="360" w:after="240"/>
      <w:jc w:val="center"/>
    </w:pPr>
    <w:rPr>
      <w:iCs/>
      <w:smallCaps/>
      <w:spacing w:val="6"/>
      <w:kern w:val="32"/>
      <w:sz w:val="22"/>
      <w:lang w:eastAsia="ru-RU"/>
    </w:rPr>
  </w:style>
  <w:style w:type="table" w:customStyle="1" w:styleId="-311">
    <w:name w:val="Список-таблица 3 — акцент 11"/>
    <w:basedOn w:val="a3"/>
    <w:uiPriority w:val="48"/>
    <w:rsid w:val="00187E37"/>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7"/>
    <w:qFormat/>
    <w:rsid w:val="00187E37"/>
    <w:pPr>
      <w:keepNext/>
      <w:numPr>
        <w:ilvl w:val="1"/>
        <w:numId w:val="149"/>
      </w:numPr>
      <w:spacing w:before="240"/>
      <w:contextualSpacing/>
      <w:jc w:val="both"/>
    </w:pPr>
    <w:rPr>
      <w:rFonts w:ascii="Times New Roman" w:hAnsi="Times New Roman"/>
      <w:b/>
      <w:sz w:val="20"/>
      <w:szCs w:val="20"/>
    </w:rPr>
  </w:style>
  <w:style w:type="paragraph" w:customStyle="1" w:styleId="a0">
    <w:name w:val="Часть"/>
    <w:basedOn w:val="a1"/>
    <w:link w:val="aff9"/>
    <w:qFormat/>
    <w:rsid w:val="00187E37"/>
    <w:pPr>
      <w:keepNext/>
      <w:widowControl w:val="0"/>
      <w:numPr>
        <w:numId w:val="149"/>
      </w:numPr>
      <w:suppressAutoHyphens w:val="0"/>
      <w:autoSpaceDE/>
      <w:spacing w:before="360" w:after="120"/>
      <w:jc w:val="center"/>
    </w:pPr>
    <w:rPr>
      <w:rFonts w:eastAsia="Calibri"/>
      <w:b/>
      <w:bCs/>
      <w:sz w:val="24"/>
      <w:szCs w:val="22"/>
      <w:lang w:eastAsia="en-US"/>
    </w:rPr>
  </w:style>
  <w:style w:type="character" w:customStyle="1" w:styleId="aff9">
    <w:name w:val="Часть Знак"/>
    <w:link w:val="a0"/>
    <w:rsid w:val="00187E37"/>
    <w:rPr>
      <w:rFonts w:ascii="Times New Roman" w:eastAsia="Calibri" w:hAnsi="Times New Roman" w:cs="Times New Roman"/>
      <w:b/>
      <w:bCs/>
      <w:sz w:val="24"/>
    </w:rPr>
  </w:style>
  <w:style w:type="paragraph" w:customStyle="1" w:styleId="2">
    <w:name w:val="Раздел 2"/>
    <w:basedOn w:val="1"/>
    <w:qFormat/>
    <w:rsid w:val="00187E37"/>
    <w:pPr>
      <w:numPr>
        <w:ilvl w:val="3"/>
      </w:numPr>
      <w:spacing w:before="120"/>
      <w:ind w:left="1224" w:hanging="504"/>
    </w:pPr>
  </w:style>
  <w:style w:type="paragraph" w:customStyle="1" w:styleId="3">
    <w:name w:val="Раздел 3"/>
    <w:basedOn w:val="2"/>
    <w:qFormat/>
    <w:rsid w:val="00187E37"/>
    <w:pPr>
      <w:numPr>
        <w:ilvl w:val="4"/>
      </w:numPr>
      <w:ind w:left="3315" w:hanging="621"/>
    </w:pPr>
  </w:style>
  <w:style w:type="paragraph" w:customStyle="1" w:styleId="4">
    <w:name w:val="Раздел 4"/>
    <w:basedOn w:val="3"/>
    <w:link w:val="42"/>
    <w:qFormat/>
    <w:rsid w:val="00187E37"/>
    <w:pPr>
      <w:numPr>
        <w:numId w:val="33"/>
      </w:numPr>
    </w:pPr>
    <w:rPr>
      <w:i/>
    </w:rPr>
  </w:style>
  <w:style w:type="character" w:customStyle="1" w:styleId="42">
    <w:name w:val="Раздел 4 Знак"/>
    <w:link w:val="4"/>
    <w:rsid w:val="00187E37"/>
    <w:rPr>
      <w:rFonts w:ascii="Times New Roman" w:eastAsia="Calibri" w:hAnsi="Times New Roman" w:cs="Times New Roman"/>
      <w:b/>
      <w:i/>
      <w:sz w:val="20"/>
      <w:szCs w:val="20"/>
    </w:rPr>
  </w:style>
  <w:style w:type="character" w:customStyle="1" w:styleId="s12">
    <w:name w:val="s12"/>
    <w:rsid w:val="00187E37"/>
  </w:style>
  <w:style w:type="character" w:customStyle="1" w:styleId="bumpedfont15">
    <w:name w:val="bumpedfont15"/>
    <w:rsid w:val="00187E37"/>
  </w:style>
  <w:style w:type="character" w:styleId="affa">
    <w:name w:val="Strong"/>
    <w:uiPriority w:val="22"/>
    <w:qFormat/>
    <w:rsid w:val="00187E37"/>
    <w:rPr>
      <w:b/>
      <w:bCs/>
    </w:rPr>
  </w:style>
  <w:style w:type="paragraph" w:customStyle="1" w:styleId="16">
    <w:name w:val="Стиль Заголовок 1 + По ширине"/>
    <w:basedOn w:val="10"/>
    <w:rsid w:val="00187E37"/>
    <w:pPr>
      <w:keepLines/>
      <w:pageBreakBefore/>
      <w:suppressLineNumbers/>
      <w:suppressAutoHyphens w:val="0"/>
      <w:spacing w:before="240" w:after="120"/>
      <w:ind w:left="360" w:hanging="360"/>
      <w:jc w:val="both"/>
    </w:pPr>
    <w:rPr>
      <w:caps/>
      <w:sz w:val="27"/>
      <w:szCs w:val="20"/>
      <w:lang w:eastAsia="ru-RU"/>
    </w:rPr>
  </w:style>
  <w:style w:type="paragraph" w:styleId="affb">
    <w:name w:val="Normal (Web)"/>
    <w:basedOn w:val="a1"/>
    <w:uiPriority w:val="99"/>
    <w:unhideWhenUsed/>
    <w:rsid w:val="00187E37"/>
    <w:pPr>
      <w:suppressAutoHyphens w:val="0"/>
      <w:autoSpaceDE/>
      <w:spacing w:before="100" w:beforeAutospacing="1" w:after="100" w:afterAutospacing="1"/>
    </w:pPr>
    <w:rPr>
      <w:rFonts w:eastAsia="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42918">
      <w:bodyDiv w:val="1"/>
      <w:marLeft w:val="0"/>
      <w:marRight w:val="0"/>
      <w:marTop w:val="0"/>
      <w:marBottom w:val="0"/>
      <w:divBdr>
        <w:top w:val="none" w:sz="0" w:space="0" w:color="auto"/>
        <w:left w:val="none" w:sz="0" w:space="0" w:color="auto"/>
        <w:bottom w:val="none" w:sz="0" w:space="0" w:color="auto"/>
        <w:right w:val="none" w:sz="0" w:space="0" w:color="auto"/>
      </w:divBdr>
    </w:div>
    <w:div w:id="284164562">
      <w:bodyDiv w:val="1"/>
      <w:marLeft w:val="0"/>
      <w:marRight w:val="0"/>
      <w:marTop w:val="0"/>
      <w:marBottom w:val="0"/>
      <w:divBdr>
        <w:top w:val="none" w:sz="0" w:space="0" w:color="auto"/>
        <w:left w:val="none" w:sz="0" w:space="0" w:color="auto"/>
        <w:bottom w:val="none" w:sz="0" w:space="0" w:color="auto"/>
        <w:right w:val="none" w:sz="0" w:space="0" w:color="auto"/>
      </w:divBdr>
    </w:div>
    <w:div w:id="741803426">
      <w:bodyDiv w:val="1"/>
      <w:marLeft w:val="0"/>
      <w:marRight w:val="0"/>
      <w:marTop w:val="0"/>
      <w:marBottom w:val="0"/>
      <w:divBdr>
        <w:top w:val="none" w:sz="0" w:space="0" w:color="auto"/>
        <w:left w:val="none" w:sz="0" w:space="0" w:color="auto"/>
        <w:bottom w:val="none" w:sz="0" w:space="0" w:color="auto"/>
        <w:right w:val="none" w:sz="0" w:space="0" w:color="auto"/>
      </w:divBdr>
    </w:div>
    <w:div w:id="848643932">
      <w:bodyDiv w:val="1"/>
      <w:marLeft w:val="0"/>
      <w:marRight w:val="0"/>
      <w:marTop w:val="0"/>
      <w:marBottom w:val="0"/>
      <w:divBdr>
        <w:top w:val="none" w:sz="0" w:space="0" w:color="auto"/>
        <w:left w:val="none" w:sz="0" w:space="0" w:color="auto"/>
        <w:bottom w:val="none" w:sz="0" w:space="0" w:color="auto"/>
        <w:right w:val="none" w:sz="0" w:space="0" w:color="auto"/>
      </w:divBdr>
    </w:div>
    <w:div w:id="939264582">
      <w:bodyDiv w:val="1"/>
      <w:marLeft w:val="0"/>
      <w:marRight w:val="0"/>
      <w:marTop w:val="0"/>
      <w:marBottom w:val="0"/>
      <w:divBdr>
        <w:top w:val="none" w:sz="0" w:space="0" w:color="auto"/>
        <w:left w:val="none" w:sz="0" w:space="0" w:color="auto"/>
        <w:bottom w:val="none" w:sz="0" w:space="0" w:color="auto"/>
        <w:right w:val="none" w:sz="0" w:space="0" w:color="auto"/>
      </w:divBdr>
    </w:div>
    <w:div w:id="1527057776">
      <w:bodyDiv w:val="1"/>
      <w:marLeft w:val="0"/>
      <w:marRight w:val="0"/>
      <w:marTop w:val="0"/>
      <w:marBottom w:val="0"/>
      <w:divBdr>
        <w:top w:val="none" w:sz="0" w:space="0" w:color="auto"/>
        <w:left w:val="none" w:sz="0" w:space="0" w:color="auto"/>
        <w:bottom w:val="none" w:sz="0" w:space="0" w:color="auto"/>
        <w:right w:val="none" w:sz="0" w:space="0" w:color="auto"/>
      </w:divBdr>
    </w:div>
    <w:div w:id="1677464923">
      <w:bodyDiv w:val="1"/>
      <w:marLeft w:val="0"/>
      <w:marRight w:val="0"/>
      <w:marTop w:val="0"/>
      <w:marBottom w:val="0"/>
      <w:divBdr>
        <w:top w:val="none" w:sz="0" w:space="0" w:color="auto"/>
        <w:left w:val="none" w:sz="0" w:space="0" w:color="auto"/>
        <w:bottom w:val="none" w:sz="0" w:space="0" w:color="auto"/>
        <w:right w:val="none" w:sz="0" w:space="0" w:color="auto"/>
      </w:divBdr>
      <w:divsChild>
        <w:div w:id="611060919">
          <w:marLeft w:val="0"/>
          <w:marRight w:val="0"/>
          <w:marTop w:val="0"/>
          <w:marBottom w:val="0"/>
          <w:divBdr>
            <w:top w:val="none" w:sz="0" w:space="0" w:color="auto"/>
            <w:left w:val="none" w:sz="0" w:space="0" w:color="auto"/>
            <w:bottom w:val="none" w:sz="0" w:space="0" w:color="auto"/>
            <w:right w:val="none" w:sz="0" w:space="0" w:color="auto"/>
          </w:divBdr>
          <w:divsChild>
            <w:div w:id="167410754">
              <w:marLeft w:val="0"/>
              <w:marRight w:val="0"/>
              <w:marTop w:val="0"/>
              <w:marBottom w:val="0"/>
              <w:divBdr>
                <w:top w:val="none" w:sz="0" w:space="0" w:color="auto"/>
                <w:left w:val="none" w:sz="0" w:space="0" w:color="auto"/>
                <w:bottom w:val="none" w:sz="0" w:space="0" w:color="auto"/>
                <w:right w:val="none" w:sz="0" w:space="0" w:color="auto"/>
              </w:divBdr>
            </w:div>
            <w:div w:id="191380649">
              <w:marLeft w:val="0"/>
              <w:marRight w:val="0"/>
              <w:marTop w:val="0"/>
              <w:marBottom w:val="0"/>
              <w:divBdr>
                <w:top w:val="none" w:sz="0" w:space="0" w:color="auto"/>
                <w:left w:val="none" w:sz="0" w:space="0" w:color="auto"/>
                <w:bottom w:val="none" w:sz="0" w:space="0" w:color="auto"/>
                <w:right w:val="none" w:sz="0" w:space="0" w:color="auto"/>
              </w:divBdr>
            </w:div>
            <w:div w:id="227304695">
              <w:marLeft w:val="0"/>
              <w:marRight w:val="0"/>
              <w:marTop w:val="0"/>
              <w:marBottom w:val="0"/>
              <w:divBdr>
                <w:top w:val="none" w:sz="0" w:space="0" w:color="auto"/>
                <w:left w:val="none" w:sz="0" w:space="0" w:color="auto"/>
                <w:bottom w:val="none" w:sz="0" w:space="0" w:color="auto"/>
                <w:right w:val="none" w:sz="0" w:space="0" w:color="auto"/>
              </w:divBdr>
            </w:div>
            <w:div w:id="299766453">
              <w:marLeft w:val="0"/>
              <w:marRight w:val="0"/>
              <w:marTop w:val="0"/>
              <w:marBottom w:val="0"/>
              <w:divBdr>
                <w:top w:val="none" w:sz="0" w:space="0" w:color="auto"/>
                <w:left w:val="none" w:sz="0" w:space="0" w:color="auto"/>
                <w:bottom w:val="none" w:sz="0" w:space="0" w:color="auto"/>
                <w:right w:val="none" w:sz="0" w:space="0" w:color="auto"/>
              </w:divBdr>
            </w:div>
            <w:div w:id="479883219">
              <w:marLeft w:val="0"/>
              <w:marRight w:val="0"/>
              <w:marTop w:val="0"/>
              <w:marBottom w:val="0"/>
              <w:divBdr>
                <w:top w:val="none" w:sz="0" w:space="0" w:color="auto"/>
                <w:left w:val="none" w:sz="0" w:space="0" w:color="auto"/>
                <w:bottom w:val="none" w:sz="0" w:space="0" w:color="auto"/>
                <w:right w:val="none" w:sz="0" w:space="0" w:color="auto"/>
              </w:divBdr>
            </w:div>
            <w:div w:id="487863194">
              <w:marLeft w:val="0"/>
              <w:marRight w:val="0"/>
              <w:marTop w:val="0"/>
              <w:marBottom w:val="0"/>
              <w:divBdr>
                <w:top w:val="none" w:sz="0" w:space="0" w:color="auto"/>
                <w:left w:val="none" w:sz="0" w:space="0" w:color="auto"/>
                <w:bottom w:val="none" w:sz="0" w:space="0" w:color="auto"/>
                <w:right w:val="none" w:sz="0" w:space="0" w:color="auto"/>
              </w:divBdr>
            </w:div>
            <w:div w:id="497816688">
              <w:marLeft w:val="0"/>
              <w:marRight w:val="0"/>
              <w:marTop w:val="0"/>
              <w:marBottom w:val="0"/>
              <w:divBdr>
                <w:top w:val="none" w:sz="0" w:space="0" w:color="auto"/>
                <w:left w:val="none" w:sz="0" w:space="0" w:color="auto"/>
                <w:bottom w:val="none" w:sz="0" w:space="0" w:color="auto"/>
                <w:right w:val="none" w:sz="0" w:space="0" w:color="auto"/>
              </w:divBdr>
            </w:div>
            <w:div w:id="513106421">
              <w:marLeft w:val="0"/>
              <w:marRight w:val="0"/>
              <w:marTop w:val="0"/>
              <w:marBottom w:val="0"/>
              <w:divBdr>
                <w:top w:val="none" w:sz="0" w:space="0" w:color="auto"/>
                <w:left w:val="none" w:sz="0" w:space="0" w:color="auto"/>
                <w:bottom w:val="none" w:sz="0" w:space="0" w:color="auto"/>
                <w:right w:val="none" w:sz="0" w:space="0" w:color="auto"/>
              </w:divBdr>
            </w:div>
            <w:div w:id="588780497">
              <w:marLeft w:val="0"/>
              <w:marRight w:val="0"/>
              <w:marTop w:val="0"/>
              <w:marBottom w:val="0"/>
              <w:divBdr>
                <w:top w:val="none" w:sz="0" w:space="0" w:color="auto"/>
                <w:left w:val="none" w:sz="0" w:space="0" w:color="auto"/>
                <w:bottom w:val="none" w:sz="0" w:space="0" w:color="auto"/>
                <w:right w:val="none" w:sz="0" w:space="0" w:color="auto"/>
              </w:divBdr>
            </w:div>
            <w:div w:id="651715890">
              <w:marLeft w:val="0"/>
              <w:marRight w:val="0"/>
              <w:marTop w:val="0"/>
              <w:marBottom w:val="0"/>
              <w:divBdr>
                <w:top w:val="none" w:sz="0" w:space="0" w:color="auto"/>
                <w:left w:val="none" w:sz="0" w:space="0" w:color="auto"/>
                <w:bottom w:val="none" w:sz="0" w:space="0" w:color="auto"/>
                <w:right w:val="none" w:sz="0" w:space="0" w:color="auto"/>
              </w:divBdr>
            </w:div>
            <w:div w:id="668795398">
              <w:marLeft w:val="0"/>
              <w:marRight w:val="0"/>
              <w:marTop w:val="0"/>
              <w:marBottom w:val="0"/>
              <w:divBdr>
                <w:top w:val="none" w:sz="0" w:space="0" w:color="auto"/>
                <w:left w:val="none" w:sz="0" w:space="0" w:color="auto"/>
                <w:bottom w:val="none" w:sz="0" w:space="0" w:color="auto"/>
                <w:right w:val="none" w:sz="0" w:space="0" w:color="auto"/>
              </w:divBdr>
            </w:div>
            <w:div w:id="787436344">
              <w:marLeft w:val="0"/>
              <w:marRight w:val="0"/>
              <w:marTop w:val="0"/>
              <w:marBottom w:val="0"/>
              <w:divBdr>
                <w:top w:val="none" w:sz="0" w:space="0" w:color="auto"/>
                <w:left w:val="none" w:sz="0" w:space="0" w:color="auto"/>
                <w:bottom w:val="none" w:sz="0" w:space="0" w:color="auto"/>
                <w:right w:val="none" w:sz="0" w:space="0" w:color="auto"/>
              </w:divBdr>
            </w:div>
            <w:div w:id="791021303">
              <w:marLeft w:val="0"/>
              <w:marRight w:val="0"/>
              <w:marTop w:val="0"/>
              <w:marBottom w:val="0"/>
              <w:divBdr>
                <w:top w:val="none" w:sz="0" w:space="0" w:color="auto"/>
                <w:left w:val="none" w:sz="0" w:space="0" w:color="auto"/>
                <w:bottom w:val="none" w:sz="0" w:space="0" w:color="auto"/>
                <w:right w:val="none" w:sz="0" w:space="0" w:color="auto"/>
              </w:divBdr>
            </w:div>
            <w:div w:id="878057114">
              <w:marLeft w:val="0"/>
              <w:marRight w:val="0"/>
              <w:marTop w:val="0"/>
              <w:marBottom w:val="0"/>
              <w:divBdr>
                <w:top w:val="none" w:sz="0" w:space="0" w:color="auto"/>
                <w:left w:val="none" w:sz="0" w:space="0" w:color="auto"/>
                <w:bottom w:val="none" w:sz="0" w:space="0" w:color="auto"/>
                <w:right w:val="none" w:sz="0" w:space="0" w:color="auto"/>
              </w:divBdr>
            </w:div>
            <w:div w:id="886842969">
              <w:marLeft w:val="0"/>
              <w:marRight w:val="0"/>
              <w:marTop w:val="0"/>
              <w:marBottom w:val="0"/>
              <w:divBdr>
                <w:top w:val="none" w:sz="0" w:space="0" w:color="auto"/>
                <w:left w:val="none" w:sz="0" w:space="0" w:color="auto"/>
                <w:bottom w:val="none" w:sz="0" w:space="0" w:color="auto"/>
                <w:right w:val="none" w:sz="0" w:space="0" w:color="auto"/>
              </w:divBdr>
            </w:div>
            <w:div w:id="947350446">
              <w:marLeft w:val="0"/>
              <w:marRight w:val="0"/>
              <w:marTop w:val="0"/>
              <w:marBottom w:val="0"/>
              <w:divBdr>
                <w:top w:val="none" w:sz="0" w:space="0" w:color="auto"/>
                <w:left w:val="none" w:sz="0" w:space="0" w:color="auto"/>
                <w:bottom w:val="none" w:sz="0" w:space="0" w:color="auto"/>
                <w:right w:val="none" w:sz="0" w:space="0" w:color="auto"/>
              </w:divBdr>
            </w:div>
            <w:div w:id="1067531233">
              <w:marLeft w:val="0"/>
              <w:marRight w:val="0"/>
              <w:marTop w:val="0"/>
              <w:marBottom w:val="0"/>
              <w:divBdr>
                <w:top w:val="none" w:sz="0" w:space="0" w:color="auto"/>
                <w:left w:val="none" w:sz="0" w:space="0" w:color="auto"/>
                <w:bottom w:val="none" w:sz="0" w:space="0" w:color="auto"/>
                <w:right w:val="none" w:sz="0" w:space="0" w:color="auto"/>
              </w:divBdr>
            </w:div>
            <w:div w:id="1072432155">
              <w:marLeft w:val="0"/>
              <w:marRight w:val="0"/>
              <w:marTop w:val="0"/>
              <w:marBottom w:val="0"/>
              <w:divBdr>
                <w:top w:val="none" w:sz="0" w:space="0" w:color="auto"/>
                <w:left w:val="none" w:sz="0" w:space="0" w:color="auto"/>
                <w:bottom w:val="none" w:sz="0" w:space="0" w:color="auto"/>
                <w:right w:val="none" w:sz="0" w:space="0" w:color="auto"/>
              </w:divBdr>
            </w:div>
            <w:div w:id="1081291698">
              <w:marLeft w:val="0"/>
              <w:marRight w:val="0"/>
              <w:marTop w:val="0"/>
              <w:marBottom w:val="0"/>
              <w:divBdr>
                <w:top w:val="none" w:sz="0" w:space="0" w:color="auto"/>
                <w:left w:val="none" w:sz="0" w:space="0" w:color="auto"/>
                <w:bottom w:val="none" w:sz="0" w:space="0" w:color="auto"/>
                <w:right w:val="none" w:sz="0" w:space="0" w:color="auto"/>
              </w:divBdr>
            </w:div>
            <w:div w:id="1102844123">
              <w:marLeft w:val="0"/>
              <w:marRight w:val="0"/>
              <w:marTop w:val="0"/>
              <w:marBottom w:val="0"/>
              <w:divBdr>
                <w:top w:val="none" w:sz="0" w:space="0" w:color="auto"/>
                <w:left w:val="none" w:sz="0" w:space="0" w:color="auto"/>
                <w:bottom w:val="none" w:sz="0" w:space="0" w:color="auto"/>
                <w:right w:val="none" w:sz="0" w:space="0" w:color="auto"/>
              </w:divBdr>
            </w:div>
            <w:div w:id="1122845636">
              <w:marLeft w:val="0"/>
              <w:marRight w:val="0"/>
              <w:marTop w:val="0"/>
              <w:marBottom w:val="0"/>
              <w:divBdr>
                <w:top w:val="none" w:sz="0" w:space="0" w:color="auto"/>
                <w:left w:val="none" w:sz="0" w:space="0" w:color="auto"/>
                <w:bottom w:val="none" w:sz="0" w:space="0" w:color="auto"/>
                <w:right w:val="none" w:sz="0" w:space="0" w:color="auto"/>
              </w:divBdr>
            </w:div>
            <w:div w:id="1151141830">
              <w:marLeft w:val="0"/>
              <w:marRight w:val="0"/>
              <w:marTop w:val="0"/>
              <w:marBottom w:val="0"/>
              <w:divBdr>
                <w:top w:val="none" w:sz="0" w:space="0" w:color="auto"/>
                <w:left w:val="none" w:sz="0" w:space="0" w:color="auto"/>
                <w:bottom w:val="none" w:sz="0" w:space="0" w:color="auto"/>
                <w:right w:val="none" w:sz="0" w:space="0" w:color="auto"/>
              </w:divBdr>
            </w:div>
            <w:div w:id="1255168731">
              <w:marLeft w:val="0"/>
              <w:marRight w:val="0"/>
              <w:marTop w:val="0"/>
              <w:marBottom w:val="0"/>
              <w:divBdr>
                <w:top w:val="none" w:sz="0" w:space="0" w:color="auto"/>
                <w:left w:val="none" w:sz="0" w:space="0" w:color="auto"/>
                <w:bottom w:val="none" w:sz="0" w:space="0" w:color="auto"/>
                <w:right w:val="none" w:sz="0" w:space="0" w:color="auto"/>
              </w:divBdr>
            </w:div>
            <w:div w:id="1268927953">
              <w:marLeft w:val="0"/>
              <w:marRight w:val="0"/>
              <w:marTop w:val="0"/>
              <w:marBottom w:val="0"/>
              <w:divBdr>
                <w:top w:val="none" w:sz="0" w:space="0" w:color="auto"/>
                <w:left w:val="none" w:sz="0" w:space="0" w:color="auto"/>
                <w:bottom w:val="none" w:sz="0" w:space="0" w:color="auto"/>
                <w:right w:val="none" w:sz="0" w:space="0" w:color="auto"/>
              </w:divBdr>
            </w:div>
            <w:div w:id="1289505251">
              <w:marLeft w:val="0"/>
              <w:marRight w:val="0"/>
              <w:marTop w:val="0"/>
              <w:marBottom w:val="0"/>
              <w:divBdr>
                <w:top w:val="none" w:sz="0" w:space="0" w:color="auto"/>
                <w:left w:val="none" w:sz="0" w:space="0" w:color="auto"/>
                <w:bottom w:val="none" w:sz="0" w:space="0" w:color="auto"/>
                <w:right w:val="none" w:sz="0" w:space="0" w:color="auto"/>
              </w:divBdr>
            </w:div>
            <w:div w:id="1336421502">
              <w:marLeft w:val="0"/>
              <w:marRight w:val="0"/>
              <w:marTop w:val="0"/>
              <w:marBottom w:val="0"/>
              <w:divBdr>
                <w:top w:val="none" w:sz="0" w:space="0" w:color="auto"/>
                <w:left w:val="none" w:sz="0" w:space="0" w:color="auto"/>
                <w:bottom w:val="none" w:sz="0" w:space="0" w:color="auto"/>
                <w:right w:val="none" w:sz="0" w:space="0" w:color="auto"/>
              </w:divBdr>
            </w:div>
            <w:div w:id="1421176393">
              <w:marLeft w:val="0"/>
              <w:marRight w:val="0"/>
              <w:marTop w:val="0"/>
              <w:marBottom w:val="0"/>
              <w:divBdr>
                <w:top w:val="none" w:sz="0" w:space="0" w:color="auto"/>
                <w:left w:val="none" w:sz="0" w:space="0" w:color="auto"/>
                <w:bottom w:val="none" w:sz="0" w:space="0" w:color="auto"/>
                <w:right w:val="none" w:sz="0" w:space="0" w:color="auto"/>
              </w:divBdr>
            </w:div>
            <w:div w:id="1562398749">
              <w:marLeft w:val="0"/>
              <w:marRight w:val="0"/>
              <w:marTop w:val="0"/>
              <w:marBottom w:val="0"/>
              <w:divBdr>
                <w:top w:val="none" w:sz="0" w:space="0" w:color="auto"/>
                <w:left w:val="none" w:sz="0" w:space="0" w:color="auto"/>
                <w:bottom w:val="none" w:sz="0" w:space="0" w:color="auto"/>
                <w:right w:val="none" w:sz="0" w:space="0" w:color="auto"/>
              </w:divBdr>
            </w:div>
            <w:div w:id="1623878165">
              <w:marLeft w:val="0"/>
              <w:marRight w:val="0"/>
              <w:marTop w:val="0"/>
              <w:marBottom w:val="0"/>
              <w:divBdr>
                <w:top w:val="none" w:sz="0" w:space="0" w:color="auto"/>
                <w:left w:val="none" w:sz="0" w:space="0" w:color="auto"/>
                <w:bottom w:val="none" w:sz="0" w:space="0" w:color="auto"/>
                <w:right w:val="none" w:sz="0" w:space="0" w:color="auto"/>
              </w:divBdr>
            </w:div>
            <w:div w:id="1928154537">
              <w:marLeft w:val="0"/>
              <w:marRight w:val="0"/>
              <w:marTop w:val="0"/>
              <w:marBottom w:val="0"/>
              <w:divBdr>
                <w:top w:val="none" w:sz="0" w:space="0" w:color="auto"/>
                <w:left w:val="none" w:sz="0" w:space="0" w:color="auto"/>
                <w:bottom w:val="none" w:sz="0" w:space="0" w:color="auto"/>
                <w:right w:val="none" w:sz="0" w:space="0" w:color="auto"/>
              </w:divBdr>
            </w:div>
            <w:div w:id="2015109100">
              <w:marLeft w:val="0"/>
              <w:marRight w:val="0"/>
              <w:marTop w:val="0"/>
              <w:marBottom w:val="0"/>
              <w:divBdr>
                <w:top w:val="none" w:sz="0" w:space="0" w:color="auto"/>
                <w:left w:val="none" w:sz="0" w:space="0" w:color="auto"/>
                <w:bottom w:val="none" w:sz="0" w:space="0" w:color="auto"/>
                <w:right w:val="none" w:sz="0" w:space="0" w:color="auto"/>
              </w:divBdr>
            </w:div>
            <w:div w:id="20358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image" Target="media/image14.wmf"/><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5.wmf"/><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oleObject" Target="embeddings/oleObject29.bin"/><Relationship Id="rId63" Type="http://schemas.openxmlformats.org/officeDocument/2006/relationships/oleObject" Target="embeddings/oleObject32.bin"/><Relationship Id="rId68" Type="http://schemas.openxmlformats.org/officeDocument/2006/relationships/hyperlink" Target="http://www.moex.com/ru/index/RUCBITRBBB3Y/archive" TargetMode="External"/><Relationship Id="rId7" Type="http://schemas.openxmlformats.org/officeDocument/2006/relationships/endnotes" Target="endnotes.xml"/><Relationship Id="rId71" Type="http://schemas.openxmlformats.org/officeDocument/2006/relationships/hyperlink" Target="http://www.moex.com/a2195"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1.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image" Target="media/image20.png"/><Relationship Id="rId66" Type="http://schemas.openxmlformats.org/officeDocument/2006/relationships/hyperlink" Target="http://www.cbr.ru/statistics/?PrtId=int_rat"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7.wmf"/><Relationship Id="rId57" Type="http://schemas.openxmlformats.org/officeDocument/2006/relationships/footer" Target="footer1.xml"/><Relationship Id="rId61" Type="http://schemas.openxmlformats.org/officeDocument/2006/relationships/oleObject" Target="embeddings/oleObject31.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7.bin"/><Relationship Id="rId60" Type="http://schemas.openxmlformats.org/officeDocument/2006/relationships/image" Target="media/image22.wmf"/><Relationship Id="rId65" Type="http://schemas.openxmlformats.org/officeDocument/2006/relationships/oleObject" Target="embeddings/oleObject33.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image" Target="media/image24.wmf"/><Relationship Id="rId69" Type="http://schemas.openxmlformats.org/officeDocument/2006/relationships/hyperlink" Target="http://www.moex.com/a2196" TargetMode="External"/><Relationship Id="rId8" Type="http://schemas.openxmlformats.org/officeDocument/2006/relationships/image" Target="media/image1.wmf"/><Relationship Id="rId51" Type="http://schemas.openxmlformats.org/officeDocument/2006/relationships/image" Target="media/image18.wmf"/><Relationship Id="rId72" Type="http://schemas.openxmlformats.org/officeDocument/2006/relationships/hyperlink" Target="http://www.moex.com/ru/index/RUCBITRB3Y/archive/"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1.png"/><Relationship Id="rId67" Type="http://schemas.openxmlformats.org/officeDocument/2006/relationships/hyperlink" Target="http://www.moex.com/a2197" TargetMode="External"/><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oleObject" Target="embeddings/oleObject28.bin"/><Relationship Id="rId62" Type="http://schemas.openxmlformats.org/officeDocument/2006/relationships/image" Target="media/image23.wmf"/><Relationship Id="rId70" Type="http://schemas.openxmlformats.org/officeDocument/2006/relationships/hyperlink" Target="http://www.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www.treasury.gov/resource-center/data-chart-center/interest-rates/pages/TextView.aspx?data=yield" TargetMode="External"/><Relationship Id="rId1"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0E08F-170B-436D-BEC8-C104B984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19738</Words>
  <Characters>112509</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korosteleva</dc:creator>
  <cp:keywords/>
  <dc:description/>
  <cp:lastModifiedBy>Сашков Евгений</cp:lastModifiedBy>
  <cp:revision>10</cp:revision>
  <cp:lastPrinted>2015-12-23T09:20:00Z</cp:lastPrinted>
  <dcterms:created xsi:type="dcterms:W3CDTF">2021-09-10T11:26:00Z</dcterms:created>
  <dcterms:modified xsi:type="dcterms:W3CDTF">2021-09-10T13:25:00Z</dcterms:modified>
</cp:coreProperties>
</file>